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D594" w14:textId="47B80572" w:rsidR="00E0111B" w:rsidRDefault="00E0111B" w:rsidP="001F0C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825257" w:rsidRPr="004B0291" w14:paraId="61A5DD19" w14:textId="77777777" w:rsidTr="007A07F2">
        <w:tc>
          <w:tcPr>
            <w:tcW w:w="9777" w:type="dxa"/>
            <w:tcMar>
              <w:left w:w="108" w:type="dxa"/>
              <w:right w:w="108" w:type="dxa"/>
            </w:tcMar>
          </w:tcPr>
          <w:p w14:paraId="15E93428" w14:textId="77777777" w:rsidR="00825257" w:rsidRPr="004B0291" w:rsidRDefault="00825257" w:rsidP="005225F6"/>
          <w:p w14:paraId="2E82AE83" w14:textId="77777777" w:rsidR="00821E9D" w:rsidRPr="007A07F2" w:rsidRDefault="00077BEF" w:rsidP="007A07F2">
            <w:pPr>
              <w:jc w:val="center"/>
              <w:rPr>
                <w:b/>
                <w:sz w:val="32"/>
                <w:szCs w:val="32"/>
              </w:rPr>
            </w:pPr>
            <w:r w:rsidRPr="007A07F2">
              <w:rPr>
                <w:b/>
                <w:sz w:val="32"/>
                <w:szCs w:val="32"/>
              </w:rPr>
              <w:t>Muster</w:t>
            </w:r>
            <w:r w:rsidR="00FC33E1" w:rsidRPr="007A07F2">
              <w:rPr>
                <w:b/>
                <w:sz w:val="32"/>
                <w:szCs w:val="32"/>
              </w:rPr>
              <w:t>-</w:t>
            </w:r>
            <w:r w:rsidR="00211CBB" w:rsidRPr="007A07F2">
              <w:rPr>
                <w:b/>
                <w:sz w:val="32"/>
                <w:szCs w:val="32"/>
              </w:rPr>
              <w:t>Dokumentation</w:t>
            </w:r>
            <w:r w:rsidRPr="007A07F2">
              <w:rPr>
                <w:b/>
                <w:sz w:val="32"/>
                <w:szCs w:val="32"/>
              </w:rPr>
              <w:br/>
              <w:t>Kommanditgesellschaft für kollektive Kapitalanlagen</w:t>
            </w:r>
          </w:p>
          <w:p w14:paraId="666DA91C" w14:textId="77777777" w:rsidR="00825257" w:rsidRDefault="00825257" w:rsidP="005225F6"/>
          <w:p w14:paraId="17FD88FE" w14:textId="4C69919D" w:rsidR="00077BEF" w:rsidRPr="007A07F2" w:rsidRDefault="00211CBB" w:rsidP="007A07F2">
            <w:pPr>
              <w:jc w:val="center"/>
              <w:rPr>
                <w:b/>
                <w:sz w:val="28"/>
                <w:szCs w:val="28"/>
              </w:rPr>
            </w:pPr>
            <w:r w:rsidRPr="007A07F2">
              <w:rPr>
                <w:b/>
                <w:sz w:val="28"/>
                <w:szCs w:val="28"/>
              </w:rPr>
              <w:t>erstellt von der SECA und der</w:t>
            </w:r>
            <w:r w:rsidR="001855F1">
              <w:rPr>
                <w:b/>
                <w:sz w:val="28"/>
                <w:szCs w:val="28"/>
              </w:rPr>
              <w:t xml:space="preserve"> AMAS</w:t>
            </w:r>
            <w:r w:rsidRPr="007A07F2">
              <w:rPr>
                <w:b/>
                <w:sz w:val="28"/>
                <w:szCs w:val="28"/>
              </w:rPr>
              <w:t xml:space="preserve"> </w:t>
            </w:r>
          </w:p>
          <w:p w14:paraId="747D2860" w14:textId="77777777" w:rsidR="003A5F80" w:rsidRPr="004B0291" w:rsidRDefault="003A5F80" w:rsidP="003A5F80"/>
          <w:p w14:paraId="6B015CD3" w14:textId="32F36229" w:rsidR="00F16CE2" w:rsidRDefault="003A5F80" w:rsidP="0029131F">
            <w:pPr>
              <w:tabs>
                <w:tab w:val="right" w:pos="9505"/>
              </w:tabs>
              <w:spacing w:before="120"/>
              <w:jc w:val="center"/>
              <w:rPr>
                <w:b/>
                <w:sz w:val="28"/>
                <w:szCs w:val="28"/>
              </w:rPr>
            </w:pPr>
            <w:r w:rsidRPr="007A07F2">
              <w:rPr>
                <w:b/>
                <w:sz w:val="28"/>
                <w:szCs w:val="28"/>
              </w:rPr>
              <w:t xml:space="preserve">vom </w:t>
            </w:r>
            <w:r w:rsidR="00F16CE2">
              <w:rPr>
                <w:b/>
                <w:sz w:val="28"/>
                <w:szCs w:val="28"/>
              </w:rPr>
              <w:t>14. Juli 2015</w:t>
            </w:r>
          </w:p>
          <w:p w14:paraId="3748099F" w14:textId="33336033" w:rsidR="00825257" w:rsidRPr="004B0291" w:rsidRDefault="00D5520C" w:rsidP="0029131F">
            <w:pPr>
              <w:tabs>
                <w:tab w:val="right" w:pos="9505"/>
              </w:tabs>
              <w:spacing w:before="120"/>
              <w:jc w:val="center"/>
            </w:pPr>
            <w:r>
              <w:t>(Stand</w:t>
            </w:r>
            <w:r w:rsidR="00A67D0E">
              <w:t xml:space="preserve"> am</w:t>
            </w:r>
            <w:r>
              <w:t xml:space="preserve"> </w:t>
            </w:r>
            <w:r w:rsidR="00F16CE2">
              <w:t>24. Januar 2022)</w:t>
            </w:r>
          </w:p>
        </w:tc>
      </w:tr>
    </w:tbl>
    <w:p w14:paraId="331FE033" w14:textId="77777777" w:rsidR="00137D9A" w:rsidRDefault="00137D9A" w:rsidP="00D00257"/>
    <w:p w14:paraId="68E8CF61" w14:textId="77777777" w:rsidR="00781271" w:rsidRDefault="00781271" w:rsidP="00D00257"/>
    <w:p w14:paraId="4668A7AF" w14:textId="77777777" w:rsidR="00781271" w:rsidRDefault="00781271" w:rsidP="00D00257"/>
    <w:tbl>
      <w:tblPr>
        <w:tblW w:w="0" w:type="auto"/>
        <w:tblLook w:val="01E0" w:firstRow="1" w:lastRow="1" w:firstColumn="1" w:lastColumn="1" w:noHBand="0" w:noVBand="0"/>
      </w:tblPr>
      <w:tblGrid>
        <w:gridCol w:w="9637"/>
      </w:tblGrid>
      <w:tr w:rsidR="00DE0D5B" w14:paraId="150169A5" w14:textId="77777777" w:rsidTr="00302521">
        <w:tc>
          <w:tcPr>
            <w:tcW w:w="9637" w:type="dxa"/>
          </w:tcPr>
          <w:p w14:paraId="37F5D08C" w14:textId="19CBF8F1" w:rsidR="00DE0D5B" w:rsidRDefault="00DE0D5B" w:rsidP="0044132D">
            <w:r w:rsidRPr="007A07F2">
              <w:rPr>
                <w:b/>
              </w:rPr>
              <w:t>Hinweis</w:t>
            </w:r>
            <w:r w:rsidR="00817D4C" w:rsidRPr="007A07F2">
              <w:rPr>
                <w:b/>
              </w:rPr>
              <w:t>e</w:t>
            </w:r>
            <w:r w:rsidRPr="007A07F2">
              <w:rPr>
                <w:b/>
              </w:rPr>
              <w:t>:</w:t>
            </w:r>
            <w:r>
              <w:t xml:space="preserve"> Der nachstehende Musterprospekt mit integriertem Gesellschaftsvertrag für </w:t>
            </w:r>
            <w:r w:rsidR="00817D4C">
              <w:t>die</w:t>
            </w:r>
            <w:r>
              <w:t xml:space="preserve"> Kom</w:t>
            </w:r>
            <w:r w:rsidR="00F9122C">
              <w:softHyphen/>
            </w:r>
            <w:r>
              <w:t xml:space="preserve">manditgesellschaft für kollektive Kapitalanlagen richtet sich nach </w:t>
            </w:r>
            <w:r w:rsidR="0029131F">
              <w:t xml:space="preserve">(i) </w:t>
            </w:r>
            <w:r>
              <w:t>dem Bundesgesetz über kollek</w:t>
            </w:r>
            <w:r w:rsidR="00F9122C">
              <w:softHyphen/>
            </w:r>
            <w:r>
              <w:t xml:space="preserve">tive Kapitalanlagen </w:t>
            </w:r>
            <w:r w:rsidR="00326F03">
              <w:t>(nachstehend „</w:t>
            </w:r>
            <w:r w:rsidR="00326F03" w:rsidRPr="00326F03">
              <w:rPr>
                <w:b/>
              </w:rPr>
              <w:t>KAG</w:t>
            </w:r>
            <w:r w:rsidR="00326F03">
              <w:t xml:space="preserve">“) </w:t>
            </w:r>
            <w:r>
              <w:t>und den dazu gehörenden Verordnungen des Bundesrates (nachstehend “</w:t>
            </w:r>
            <w:r w:rsidRPr="007A07F2">
              <w:rPr>
                <w:b/>
              </w:rPr>
              <w:t>KKV</w:t>
            </w:r>
            <w:r>
              <w:t xml:space="preserve">“) </w:t>
            </w:r>
            <w:r w:rsidR="001855F1">
              <w:t xml:space="preserve">und </w:t>
            </w:r>
            <w:r>
              <w:t>der Eidg</w:t>
            </w:r>
            <w:r w:rsidR="00326F03">
              <w:t>enössischen</w:t>
            </w:r>
            <w:r>
              <w:t xml:space="preserve"> </w:t>
            </w:r>
            <w:r w:rsidR="008B11A9">
              <w:t>Finanzmarktaufsicht</w:t>
            </w:r>
            <w:r w:rsidR="00326F03">
              <w:t xml:space="preserve"> FINMA</w:t>
            </w:r>
            <w:r w:rsidR="008B11A9">
              <w:t xml:space="preserve"> </w:t>
            </w:r>
            <w:r>
              <w:t>(nachstehend “</w:t>
            </w:r>
            <w:r w:rsidRPr="007A07F2">
              <w:rPr>
                <w:b/>
              </w:rPr>
              <w:t>KKV-</w:t>
            </w:r>
            <w:r w:rsidR="008B11A9" w:rsidRPr="007A07F2">
              <w:rPr>
                <w:b/>
              </w:rPr>
              <w:t>FINMA</w:t>
            </w:r>
            <w:r>
              <w:t>“)</w:t>
            </w:r>
            <w:r w:rsidR="001855F1">
              <w:t>, (ii) dem Bundesgesetz über die Finanzdienstleistungen (nachstehend “</w:t>
            </w:r>
            <w:r w:rsidR="001855F1">
              <w:rPr>
                <w:b/>
              </w:rPr>
              <w:t>FIDLEG</w:t>
            </w:r>
            <w:r w:rsidR="001855F1">
              <w:t>“) und der zugehörigen Verordnung des Bundesrates (nachstehend “</w:t>
            </w:r>
            <w:r w:rsidR="001855F1">
              <w:rPr>
                <w:b/>
              </w:rPr>
              <w:t>FIDLEV</w:t>
            </w:r>
            <w:r w:rsidR="001855F1">
              <w:t>“) sowie (i</w:t>
            </w:r>
            <w:r w:rsidR="007A3F3A">
              <w:t>ii</w:t>
            </w:r>
            <w:r w:rsidR="001855F1">
              <w:t>) den Bestimmungen des Obligationen</w:t>
            </w:r>
            <w:r w:rsidR="001855F1">
              <w:softHyphen/>
              <w:t>rechts (nachstehend “</w:t>
            </w:r>
            <w:r w:rsidR="001855F1" w:rsidRPr="007A07F2">
              <w:rPr>
                <w:b/>
              </w:rPr>
              <w:t>OR</w:t>
            </w:r>
            <w:r w:rsidR="001855F1">
              <w:t>“)</w:t>
            </w:r>
            <w:r>
              <w:t>.</w:t>
            </w:r>
          </w:p>
          <w:p w14:paraId="6C4E5AE1" w14:textId="77777777" w:rsidR="00DE0D5B" w:rsidRDefault="00DE0D5B" w:rsidP="0044132D"/>
        </w:tc>
      </w:tr>
      <w:tr w:rsidR="00DE0D5B" w14:paraId="58B0BE89" w14:textId="77777777" w:rsidTr="00302521">
        <w:tc>
          <w:tcPr>
            <w:tcW w:w="9637" w:type="dxa"/>
          </w:tcPr>
          <w:p w14:paraId="723E94D0" w14:textId="54BB85B4" w:rsidR="00DE0D5B" w:rsidRDefault="00DE0D5B" w:rsidP="0044132D">
            <w:r>
              <w:t>D</w:t>
            </w:r>
            <w:r w:rsidR="00632566">
              <w:t>ie</w:t>
            </w:r>
            <w:r>
              <w:t xml:space="preserve"> Muster</w:t>
            </w:r>
            <w:r w:rsidR="00632566">
              <w:t>dokumentation</w:t>
            </w:r>
            <w:r>
              <w:t xml:space="preserve"> für die Schweizer Limited Partnership bzw. Kommanditgesellschaft für kollektive Kapitalanlagen (nachstehend “</w:t>
            </w:r>
            <w:proofErr w:type="spellStart"/>
            <w:r w:rsidR="00326F03">
              <w:rPr>
                <w:b/>
              </w:rPr>
              <w:t>K</w:t>
            </w:r>
            <w:r w:rsidR="00987B9D">
              <w:rPr>
                <w:b/>
              </w:rPr>
              <w:t>m</w:t>
            </w:r>
            <w:r w:rsidR="00326F03">
              <w:rPr>
                <w:b/>
              </w:rPr>
              <w:t>GK</w:t>
            </w:r>
            <w:proofErr w:type="spellEnd"/>
            <w:r>
              <w:t>“</w:t>
            </w:r>
            <w:r w:rsidR="00221115" w:rsidRPr="007A07F2">
              <w:rPr>
                <w:rStyle w:val="Funotenzeichen"/>
                <w:b/>
              </w:rPr>
              <w:t xml:space="preserve"> </w:t>
            </w:r>
            <w:r>
              <w:t xml:space="preserve">) ist eine gemeinsame </w:t>
            </w:r>
            <w:r w:rsidRPr="007A07F2">
              <w:rPr>
                <w:b/>
              </w:rPr>
              <w:t>Entwicklung de</w:t>
            </w:r>
            <w:r w:rsidR="00632566" w:rsidRPr="007A07F2">
              <w:rPr>
                <w:b/>
              </w:rPr>
              <w:t>r</w:t>
            </w:r>
            <w:r w:rsidR="001855F1">
              <w:rPr>
                <w:b/>
              </w:rPr>
              <w:t xml:space="preserve"> Asset Management </w:t>
            </w:r>
            <w:proofErr w:type="spellStart"/>
            <w:r w:rsidR="001855F1">
              <w:rPr>
                <w:b/>
              </w:rPr>
              <w:t>Association</w:t>
            </w:r>
            <w:proofErr w:type="spellEnd"/>
            <w:r w:rsidR="001855F1">
              <w:rPr>
                <w:b/>
              </w:rPr>
              <w:t xml:space="preserve"> </w:t>
            </w:r>
            <w:proofErr w:type="spellStart"/>
            <w:r w:rsidR="001855F1">
              <w:rPr>
                <w:b/>
              </w:rPr>
              <w:t>Switzerland</w:t>
            </w:r>
            <w:proofErr w:type="spellEnd"/>
            <w:r w:rsidR="001855F1" w:rsidRPr="007A07F2">
              <w:rPr>
                <w:b/>
              </w:rPr>
              <w:t xml:space="preserve"> </w:t>
            </w:r>
            <w:r w:rsidR="001855F1">
              <w:rPr>
                <w:b/>
              </w:rPr>
              <w:t>(AMAS)</w:t>
            </w:r>
            <w:r w:rsidR="00632566" w:rsidRPr="007A07F2">
              <w:rPr>
                <w:b/>
              </w:rPr>
              <w:t xml:space="preserve"> </w:t>
            </w:r>
            <w:r w:rsidRPr="007A07F2">
              <w:rPr>
                <w:b/>
              </w:rPr>
              <w:t xml:space="preserve">und der Swiss Private Equity and Corporate Finance Association </w:t>
            </w:r>
            <w:r w:rsidR="00DF6FDC">
              <w:rPr>
                <w:b/>
              </w:rPr>
              <w:t>(</w:t>
            </w:r>
            <w:r w:rsidRPr="007A07F2">
              <w:rPr>
                <w:b/>
              </w:rPr>
              <w:t>SECA</w:t>
            </w:r>
            <w:r w:rsidR="00DF6FDC">
              <w:rPr>
                <w:b/>
              </w:rPr>
              <w:t>)</w:t>
            </w:r>
            <w:r w:rsidR="00E75820" w:rsidRPr="007A07F2">
              <w:rPr>
                <w:rStyle w:val="Funotenzeichen"/>
                <w:b/>
              </w:rPr>
              <w:footnoteReference w:id="1"/>
            </w:r>
            <w:r>
              <w:t xml:space="preserve">. Die </w:t>
            </w:r>
            <w:r w:rsidRPr="007A07F2">
              <w:rPr>
                <w:b/>
              </w:rPr>
              <w:t>Eidg</w:t>
            </w:r>
            <w:r w:rsidR="00326F03">
              <w:rPr>
                <w:b/>
              </w:rPr>
              <w:t>enössische</w:t>
            </w:r>
            <w:r w:rsidRPr="007A07F2">
              <w:rPr>
                <w:b/>
              </w:rPr>
              <w:t xml:space="preserve"> </w:t>
            </w:r>
            <w:r w:rsidR="00BA7E0A" w:rsidRPr="001855F1">
              <w:rPr>
                <w:b/>
              </w:rPr>
              <w:t>Finanzmarktaufsicht</w:t>
            </w:r>
            <w:r w:rsidR="00326F03" w:rsidRPr="001855F1">
              <w:rPr>
                <w:b/>
              </w:rPr>
              <w:t xml:space="preserve"> FINMA</w:t>
            </w:r>
            <w:r w:rsidR="00BA7E0A">
              <w:t xml:space="preserve"> </w:t>
            </w:r>
            <w:r>
              <w:t>hat d</w:t>
            </w:r>
            <w:r w:rsidR="00632566">
              <w:t>ie</w:t>
            </w:r>
            <w:r>
              <w:t xml:space="preserve"> </w:t>
            </w:r>
            <w:r w:rsidR="00632566">
              <w:t>Dokumentation</w:t>
            </w:r>
            <w:r>
              <w:t xml:space="preserve"> als </w:t>
            </w:r>
            <w:r w:rsidR="00817D4C">
              <w:t xml:space="preserve">Grundlage </w:t>
            </w:r>
            <w:r>
              <w:t>für Zulassungsgesuche zustimmend zur Kenntnis genommen.</w:t>
            </w:r>
          </w:p>
          <w:p w14:paraId="65DFE067" w14:textId="77777777" w:rsidR="00DE0D5B" w:rsidRDefault="00DE0D5B" w:rsidP="0044132D"/>
        </w:tc>
      </w:tr>
      <w:tr w:rsidR="00DE0D5B" w14:paraId="57EB1379" w14:textId="77777777" w:rsidTr="00302521">
        <w:tc>
          <w:tcPr>
            <w:tcW w:w="9637" w:type="dxa"/>
          </w:tcPr>
          <w:p w14:paraId="0F8A75EC" w14:textId="39052787" w:rsidR="00DE0D5B" w:rsidRDefault="00DE0D5B" w:rsidP="0044132D">
            <w:r>
              <w:t>Der Vielfalt der Bestimmungen und Variationen der Gesellschaftsverträge im</w:t>
            </w:r>
            <w:r w:rsidR="00B32C3B">
              <w:t xml:space="preserve"> </w:t>
            </w:r>
            <w:r w:rsidR="001855F1">
              <w:t xml:space="preserve">Fondsgeschäft betreffend alternative Anlagen im Allgemeinen und im </w:t>
            </w:r>
            <w:r>
              <w:t>Private Equity- und Hedge Fund-Geschäft</w:t>
            </w:r>
            <w:r w:rsidR="00B32C3B">
              <w:t xml:space="preserve"> </w:t>
            </w:r>
            <w:r w:rsidR="001855F1">
              <w:t xml:space="preserve">im Besonderen </w:t>
            </w:r>
            <w:r>
              <w:t xml:space="preserve">kann ein einzelner Mustervertrag nicht Rechnung tragen. Der Mustervertrag ist ein </w:t>
            </w:r>
            <w:r w:rsidRPr="007A07F2">
              <w:rPr>
                <w:b/>
              </w:rPr>
              <w:t>Basis-Modell</w:t>
            </w:r>
            <w:r>
              <w:t>, das in der Praxis nach den Bedürfnissen der betroffen</w:t>
            </w:r>
            <w:r w:rsidR="00160694">
              <w:t>en</w:t>
            </w:r>
            <w:r>
              <w:t xml:space="preserve"> Parteien zu modifi</w:t>
            </w:r>
            <w:r w:rsidR="00F9122C">
              <w:softHyphen/>
            </w:r>
            <w:r>
              <w:t>zieren und verfeinern ist. Viele Bestimmungen sind „dispositiver Natur“ bzw. sind den individuellen Zielsetzungen der betroffenen Parteien anzupassen.</w:t>
            </w:r>
          </w:p>
          <w:p w14:paraId="4DDAA4A4" w14:textId="77777777" w:rsidR="00DE0D5B" w:rsidRDefault="00DE0D5B" w:rsidP="0044132D"/>
        </w:tc>
      </w:tr>
      <w:tr w:rsidR="00DE0D5B" w14:paraId="70E85BB4" w14:textId="77777777" w:rsidTr="00302521">
        <w:tc>
          <w:tcPr>
            <w:tcW w:w="9637" w:type="dxa"/>
          </w:tcPr>
          <w:p w14:paraId="7056F85F" w14:textId="15CA376B" w:rsidR="00DE0D5B" w:rsidRDefault="00DE0D5B" w:rsidP="00075AFB">
            <w:r>
              <w:t>Angesichts des breiten Anwendungsbereiches der</w:t>
            </w:r>
            <w:r w:rsidR="00326F03">
              <w:t xml:space="preserve"> </w:t>
            </w:r>
            <w:proofErr w:type="spellStart"/>
            <w:r w:rsidR="00326F03">
              <w:t>K</w:t>
            </w:r>
            <w:r w:rsidR="00987B9D">
              <w:t>m</w:t>
            </w:r>
            <w:r w:rsidR="00326F03">
              <w:t>GK</w:t>
            </w:r>
            <w:proofErr w:type="spellEnd"/>
            <w:r w:rsidR="00326F03">
              <w:t xml:space="preserve"> </w:t>
            </w:r>
            <w:r>
              <w:t>drängte sich eine Ausrichtung des Muster</w:t>
            </w:r>
            <w:r w:rsidR="00F9122C">
              <w:softHyphen/>
            </w:r>
            <w:r>
              <w:t xml:space="preserve">vertrages auf einen </w:t>
            </w:r>
            <w:r w:rsidRPr="007A07F2">
              <w:rPr>
                <w:b/>
              </w:rPr>
              <w:t>Grund-Typus</w:t>
            </w:r>
            <w:r>
              <w:t xml:space="preserve"> auf. Dieser Grund-Typus ist vorliegend ein geschlossener (keine Kündigungsmöglichkeit) Private Equity</w:t>
            </w:r>
            <w:r w:rsidR="009A3DC6">
              <w:t>-</w:t>
            </w:r>
            <w:r>
              <w:t xml:space="preserve">Fund für </w:t>
            </w:r>
            <w:r w:rsidR="006038D0">
              <w:t>eine eher kleine Anzahl (qualifizierter)</w:t>
            </w:r>
            <w:r>
              <w:t xml:space="preserve"> Anleger, die sich für eine </w:t>
            </w:r>
            <w:r w:rsidR="006038D0">
              <w:t xml:space="preserve">beschränkte </w:t>
            </w:r>
            <w:r>
              <w:t xml:space="preserve">Dauer </w:t>
            </w:r>
            <w:r w:rsidR="006038D0">
              <w:t>(6 bis 12 Jahre)</w:t>
            </w:r>
            <w:r>
              <w:t xml:space="preserve"> </w:t>
            </w:r>
            <w:proofErr w:type="spellStart"/>
            <w:r>
              <w:t>zusammenschliessen</w:t>
            </w:r>
            <w:proofErr w:type="spellEnd"/>
            <w:r>
              <w:t>.</w:t>
            </w:r>
          </w:p>
          <w:p w14:paraId="53835889" w14:textId="602327D3" w:rsidR="00DF6FDC" w:rsidRDefault="00DF6FDC" w:rsidP="00075AFB"/>
        </w:tc>
      </w:tr>
      <w:tr w:rsidR="00DF6FDC" w14:paraId="5CA4B560" w14:textId="77777777" w:rsidTr="00302521">
        <w:tc>
          <w:tcPr>
            <w:tcW w:w="9637" w:type="dxa"/>
          </w:tcPr>
          <w:p w14:paraId="35CEF8B2" w14:textId="19CFFEFA" w:rsidR="00DF6FDC" w:rsidRDefault="00DF6FDC" w:rsidP="00DF6FDC">
            <w:r>
              <w:t xml:space="preserve">Das KAG und die KKV lassen auch zu, dass alle Arten von Hedge Funds, Bau-, Immobilien- und Infrastrukturprojekte sowie Mischformen davon und Dachfonds für die vorgenannten Anlagen in der Form der </w:t>
            </w:r>
            <w:proofErr w:type="spellStart"/>
            <w:r>
              <w:t>KmGK</w:t>
            </w:r>
            <w:proofErr w:type="spellEnd"/>
            <w:r>
              <w:t xml:space="preserve"> errichtet werden. Diese sind teilweise auf längere Dauer angelegt und/oder sehen im Gegensatz zum vorliegenden Modell die Möglichkeit von Kündigungen und Zeichnungen (nach der Gründung) vor.</w:t>
            </w:r>
          </w:p>
          <w:p w14:paraId="0224E653" w14:textId="77777777" w:rsidR="00DF6FDC" w:rsidRDefault="00DF6FDC" w:rsidP="00075AFB"/>
        </w:tc>
      </w:tr>
      <w:tr w:rsidR="00353B6B" w:rsidRPr="007A07F2" w14:paraId="39720F54" w14:textId="77777777" w:rsidTr="00302521">
        <w:tc>
          <w:tcPr>
            <w:tcW w:w="9637" w:type="dxa"/>
          </w:tcPr>
          <w:p w14:paraId="7C1B2BF3" w14:textId="77777777" w:rsidR="00353B6B" w:rsidRPr="007A07F2" w:rsidRDefault="00353B6B" w:rsidP="007A07F2">
            <w:pPr>
              <w:pageBreakBefore/>
              <w:rPr>
                <w:sz w:val="2"/>
                <w:szCs w:val="2"/>
              </w:rPr>
            </w:pPr>
          </w:p>
        </w:tc>
      </w:tr>
      <w:tr w:rsidR="00DE0D5B" w14:paraId="7989B8DB" w14:textId="77777777" w:rsidTr="00302521">
        <w:tc>
          <w:tcPr>
            <w:tcW w:w="9637" w:type="dxa"/>
          </w:tcPr>
          <w:p w14:paraId="67C2D245" w14:textId="77777777" w:rsidR="00AF11A0" w:rsidRPr="004B0291" w:rsidRDefault="00AF11A0" w:rsidP="00382044"/>
          <w:p w14:paraId="38098938" w14:textId="77777777" w:rsidR="00AF11A0" w:rsidRPr="007A07F2" w:rsidRDefault="00AF11A0" w:rsidP="00326F03">
            <w:pPr>
              <w:tabs>
                <w:tab w:val="left" w:pos="792"/>
                <w:tab w:val="center" w:pos="4806"/>
              </w:tabs>
              <w:jc w:val="center"/>
              <w:rPr>
                <w:b/>
                <w:sz w:val="32"/>
                <w:szCs w:val="32"/>
              </w:rPr>
            </w:pPr>
            <w:r w:rsidRPr="007A07F2">
              <w:rPr>
                <w:b/>
                <w:sz w:val="32"/>
                <w:szCs w:val="32"/>
              </w:rPr>
              <w:t>Muster-Prospekt</w:t>
            </w:r>
            <w:r w:rsidR="005D0638" w:rsidRPr="007A07F2">
              <w:rPr>
                <w:rStyle w:val="Funotenzeichen"/>
                <w:b/>
                <w:sz w:val="32"/>
                <w:szCs w:val="32"/>
              </w:rPr>
              <w:footnoteReference w:id="2"/>
            </w:r>
            <w:r w:rsidRPr="007A07F2">
              <w:rPr>
                <w:b/>
                <w:sz w:val="32"/>
                <w:szCs w:val="32"/>
              </w:rPr>
              <w:br/>
              <w:t>Kommanditgesellschaft für kollektive Kapitalanlagen</w:t>
            </w:r>
          </w:p>
          <w:p w14:paraId="60E1EF40" w14:textId="77777777" w:rsidR="00AF11A0" w:rsidRPr="007A07F2" w:rsidRDefault="00AF11A0" w:rsidP="007A07F2">
            <w:pPr>
              <w:jc w:val="center"/>
              <w:rPr>
                <w:b/>
                <w:sz w:val="24"/>
                <w:szCs w:val="24"/>
              </w:rPr>
            </w:pPr>
            <w:r w:rsidRPr="007A07F2">
              <w:rPr>
                <w:b/>
                <w:sz w:val="24"/>
                <w:szCs w:val="24"/>
              </w:rPr>
              <w:t>mit integriertem Gesellschaftsvertrag</w:t>
            </w:r>
          </w:p>
          <w:p w14:paraId="56A45625" w14:textId="77777777" w:rsidR="00AF11A0" w:rsidRDefault="00AF11A0" w:rsidP="007A07F2">
            <w:pPr>
              <w:jc w:val="center"/>
            </w:pPr>
          </w:p>
        </w:tc>
      </w:tr>
      <w:tr w:rsidR="00DE0D5B" w14:paraId="17F05580" w14:textId="77777777" w:rsidTr="00302521">
        <w:tc>
          <w:tcPr>
            <w:tcW w:w="9637" w:type="dxa"/>
          </w:tcPr>
          <w:p w14:paraId="3385AD95" w14:textId="77777777" w:rsidR="00AF11A0" w:rsidRDefault="00AF11A0" w:rsidP="00E75820"/>
          <w:p w14:paraId="2A610911" w14:textId="77777777" w:rsidR="00AF11A0" w:rsidRDefault="00AF11A0" w:rsidP="00E75820"/>
          <w:p w14:paraId="67A5A624" w14:textId="77777777" w:rsidR="006B3341" w:rsidRDefault="006B3341" w:rsidP="00E75820"/>
          <w:p w14:paraId="58E3B288" w14:textId="77777777" w:rsidR="00DE0D5B" w:rsidRDefault="00DE0D5B" w:rsidP="00E75820">
            <w:r>
              <w:t>Die nachstehenden Angaben stellen teilweise eine Kurzfassung des nachstehenden Gesell</w:t>
            </w:r>
            <w:r w:rsidR="00E75820">
              <w:softHyphen/>
            </w:r>
            <w:r>
              <w:t xml:space="preserve">schaftsvertrages dar. Soweit </w:t>
            </w:r>
            <w:r w:rsidR="006B3341">
              <w:t xml:space="preserve">sich die Angaben in diesem Prospekt und dem Gesellschaftsvertrag überschneiden, </w:t>
            </w:r>
            <w:r>
              <w:t>gilt der Gesellschaftsvertrag.</w:t>
            </w:r>
            <w:r w:rsidR="00E21AF0">
              <w:rPr>
                <w:rStyle w:val="Funotenzeichen"/>
              </w:rPr>
              <w:footnoteReference w:id="3"/>
            </w:r>
          </w:p>
          <w:p w14:paraId="3244E41F" w14:textId="77777777" w:rsidR="00DE0D5B" w:rsidRDefault="00DE0D5B" w:rsidP="00E75820"/>
        </w:tc>
      </w:tr>
      <w:tr w:rsidR="00DE0D5B" w14:paraId="10369AEF" w14:textId="77777777" w:rsidTr="00302521">
        <w:tc>
          <w:tcPr>
            <w:tcW w:w="9637" w:type="dxa"/>
          </w:tcPr>
          <w:p w14:paraId="7A0CD9FA" w14:textId="1D50BB90" w:rsidR="00DE0D5B" w:rsidRDefault="00DE0D5B" w:rsidP="007A07F2">
            <w:pPr>
              <w:tabs>
                <w:tab w:val="left" w:pos="4860"/>
                <w:tab w:val="left" w:pos="5103"/>
              </w:tabs>
              <w:ind w:left="5103" w:hanging="5103"/>
              <w:rPr>
                <w:rStyle w:val="AuswahltextZchn"/>
              </w:rPr>
            </w:pPr>
            <w:r w:rsidRPr="007A07F2">
              <w:rPr>
                <w:b/>
              </w:rPr>
              <w:t>Gesellschaft</w:t>
            </w:r>
            <w:r>
              <w:tab/>
            </w:r>
            <w:r w:rsidR="008A382F" w:rsidRPr="007A07F2">
              <w:sym w:font="Wingdings" w:char="F09F"/>
            </w:r>
            <w:r w:rsidR="008A382F">
              <w:tab/>
            </w:r>
            <w:r w:rsidR="007A58B0" w:rsidRPr="00C5112D">
              <w:rPr>
                <w:rStyle w:val="AuswahltextZchn"/>
              </w:rPr>
              <w:t>Name, Zweck und Sitz</w:t>
            </w:r>
          </w:p>
          <w:p w14:paraId="5A133ACA" w14:textId="77777777" w:rsidR="008A382F" w:rsidRDefault="008A382F" w:rsidP="007A07F2">
            <w:pPr>
              <w:tabs>
                <w:tab w:val="left" w:pos="4860"/>
                <w:tab w:val="left" w:pos="5103"/>
              </w:tabs>
              <w:ind w:left="5103" w:hanging="5103"/>
            </w:pPr>
            <w:r w:rsidRPr="007A07F2">
              <w:rPr>
                <w:b/>
              </w:rPr>
              <w:tab/>
            </w:r>
            <w:r w:rsidRPr="007A07F2">
              <w:rPr>
                <w:b/>
              </w:rPr>
              <w:sym w:font="Wingdings" w:char="F09F"/>
            </w:r>
            <w:r w:rsidR="000F696E" w:rsidRPr="007A07F2">
              <w:rPr>
                <w:b/>
              </w:rPr>
              <w:tab/>
            </w:r>
            <w:r>
              <w:t>Kapital</w:t>
            </w:r>
          </w:p>
          <w:p w14:paraId="2EC331AC" w14:textId="77777777" w:rsidR="008A382F" w:rsidRDefault="008A382F" w:rsidP="007A07F2">
            <w:pPr>
              <w:tabs>
                <w:tab w:val="left" w:pos="4860"/>
                <w:tab w:val="left" w:pos="5103"/>
              </w:tabs>
              <w:ind w:left="5103" w:hanging="5103"/>
            </w:pPr>
            <w:r>
              <w:tab/>
            </w:r>
            <w:r w:rsidRPr="007A07F2">
              <w:sym w:font="Wingdings" w:char="F09F"/>
            </w:r>
            <w:r>
              <w:tab/>
              <w:t>Rechtliche Struktur</w:t>
            </w:r>
          </w:p>
          <w:p w14:paraId="1155689B" w14:textId="77777777" w:rsidR="008A382F" w:rsidRPr="008A382F" w:rsidRDefault="008A382F" w:rsidP="007A07F2">
            <w:pPr>
              <w:tabs>
                <w:tab w:val="left" w:pos="4860"/>
                <w:tab w:val="left" w:pos="5103"/>
              </w:tabs>
              <w:ind w:left="5103" w:hanging="5103"/>
            </w:pPr>
            <w:r>
              <w:tab/>
            </w:r>
            <w:r w:rsidR="000F696E" w:rsidRPr="007A07F2">
              <w:sym w:font="Wingdings" w:char="F09F"/>
            </w:r>
            <w:r w:rsidR="000F696E">
              <w:tab/>
              <w:t>Zulassung und Aufsicht durch Eidg</w:t>
            </w:r>
            <w:r w:rsidR="0015039B">
              <w:t>enössischen</w:t>
            </w:r>
            <w:r w:rsidR="000F696E">
              <w:t xml:space="preserve"> </w:t>
            </w:r>
            <w:r w:rsidR="008B11A9">
              <w:t>Finanzmarktaufsicht</w:t>
            </w:r>
            <w:r w:rsidR="0015039B">
              <w:t xml:space="preserve"> FINMA</w:t>
            </w:r>
          </w:p>
          <w:p w14:paraId="149AC2FA" w14:textId="77777777" w:rsidR="00DE0D5B" w:rsidRDefault="00DE0D5B" w:rsidP="007A07F2">
            <w:pPr>
              <w:tabs>
                <w:tab w:val="left" w:pos="4860"/>
                <w:tab w:val="left" w:pos="5103"/>
              </w:tabs>
              <w:ind w:left="5103" w:hanging="5103"/>
            </w:pPr>
          </w:p>
        </w:tc>
      </w:tr>
      <w:tr w:rsidR="00DE0D5B" w14:paraId="7901006F" w14:textId="77777777" w:rsidTr="00302521">
        <w:tc>
          <w:tcPr>
            <w:tcW w:w="9637" w:type="dxa"/>
          </w:tcPr>
          <w:p w14:paraId="19E27973" w14:textId="6D0C9DCD" w:rsidR="00DE0D5B" w:rsidRPr="00C5112D" w:rsidRDefault="00DE0D5B" w:rsidP="007A07F2">
            <w:pPr>
              <w:tabs>
                <w:tab w:val="left" w:pos="4860"/>
                <w:tab w:val="left" w:pos="5103"/>
              </w:tabs>
              <w:ind w:left="5103" w:hanging="5103"/>
              <w:rPr>
                <w:rStyle w:val="AuswahltextZchn"/>
              </w:rPr>
            </w:pPr>
            <w:r w:rsidRPr="007A07F2">
              <w:rPr>
                <w:b/>
              </w:rPr>
              <w:t>Komplementär-AG</w:t>
            </w:r>
            <w:r>
              <w:tab/>
            </w:r>
            <w:r w:rsidR="000F696E" w:rsidRPr="007A07F2">
              <w:sym w:font="Wingdings" w:char="F09F"/>
            </w:r>
            <w:r w:rsidR="000F696E">
              <w:tab/>
            </w:r>
            <w:r w:rsidR="007A58B0" w:rsidRPr="007A58B0">
              <w:rPr>
                <w:rStyle w:val="AuswahltextZchn"/>
                <w:color w:val="auto"/>
              </w:rPr>
              <w:t xml:space="preserve">Name, </w:t>
            </w:r>
            <w:r w:rsidR="007A58B0" w:rsidRPr="00C5112D">
              <w:rPr>
                <w:color w:val="FF0000"/>
              </w:rPr>
              <w:t xml:space="preserve">Zweck </w:t>
            </w:r>
            <w:r w:rsidR="007A58B0" w:rsidRPr="00C5112D">
              <w:rPr>
                <w:rStyle w:val="AuswahltextZchn"/>
              </w:rPr>
              <w:t>und Sitz</w:t>
            </w:r>
          </w:p>
          <w:p w14:paraId="2059F437" w14:textId="77777777" w:rsidR="000F696E" w:rsidRDefault="000F696E" w:rsidP="007A07F2">
            <w:pPr>
              <w:tabs>
                <w:tab w:val="left" w:pos="4860"/>
                <w:tab w:val="left" w:pos="5103"/>
              </w:tabs>
              <w:ind w:left="5103" w:hanging="5103"/>
            </w:pPr>
            <w:r w:rsidRPr="007A07F2">
              <w:rPr>
                <w:b/>
              </w:rPr>
              <w:tab/>
            </w:r>
            <w:r w:rsidRPr="007A07F2">
              <w:sym w:font="Wingdings" w:char="F09F"/>
            </w:r>
            <w:r>
              <w:tab/>
              <w:t>Kapital und Aktionäre</w:t>
            </w:r>
          </w:p>
          <w:p w14:paraId="35FAA7BD" w14:textId="77777777" w:rsidR="000F696E" w:rsidRDefault="000F696E" w:rsidP="007A07F2">
            <w:pPr>
              <w:tabs>
                <w:tab w:val="left" w:pos="4860"/>
                <w:tab w:val="left" w:pos="5103"/>
              </w:tabs>
              <w:ind w:left="5103" w:hanging="5103"/>
            </w:pPr>
            <w:r>
              <w:tab/>
            </w:r>
            <w:r w:rsidRPr="007A07F2">
              <w:sym w:font="Wingdings" w:char="F09F"/>
            </w:r>
            <w:r>
              <w:tab/>
              <w:t>Verwaltungsrat</w:t>
            </w:r>
          </w:p>
          <w:p w14:paraId="6C01DB9E" w14:textId="4D5B365C" w:rsidR="000F696E" w:rsidRPr="000F696E" w:rsidRDefault="000F696E" w:rsidP="007A07F2">
            <w:pPr>
              <w:tabs>
                <w:tab w:val="left" w:pos="4860"/>
                <w:tab w:val="left" w:pos="5103"/>
              </w:tabs>
              <w:ind w:left="5103" w:hanging="5103"/>
            </w:pPr>
            <w:r>
              <w:tab/>
            </w:r>
            <w:r w:rsidRPr="007A07F2">
              <w:sym w:font="Wingdings" w:char="F09F"/>
            </w:r>
            <w:r>
              <w:tab/>
            </w:r>
            <w:r w:rsidR="00346C45">
              <w:t>Revisionsstelle</w:t>
            </w:r>
          </w:p>
          <w:p w14:paraId="1E533410" w14:textId="77777777" w:rsidR="00DE0D5B" w:rsidRDefault="00DE0D5B" w:rsidP="007A07F2">
            <w:pPr>
              <w:tabs>
                <w:tab w:val="left" w:pos="4860"/>
                <w:tab w:val="left" w:pos="5103"/>
              </w:tabs>
              <w:ind w:left="5103" w:hanging="5103"/>
            </w:pPr>
          </w:p>
        </w:tc>
      </w:tr>
      <w:tr w:rsidR="00DE0D5B" w14:paraId="24AF339D" w14:textId="77777777" w:rsidTr="00302521">
        <w:tc>
          <w:tcPr>
            <w:tcW w:w="9637" w:type="dxa"/>
          </w:tcPr>
          <w:p w14:paraId="5EBD8CEB" w14:textId="35E054F5" w:rsidR="00C5112D" w:rsidRDefault="00C5112D" w:rsidP="00C5112D">
            <w:pPr>
              <w:tabs>
                <w:tab w:val="left" w:pos="4860"/>
              </w:tabs>
            </w:pPr>
            <w:r w:rsidRPr="00BE476B">
              <w:rPr>
                <w:rStyle w:val="AuswahltextZchn"/>
              </w:rPr>
              <w:t>Geschäftsführende Personen</w:t>
            </w:r>
            <w:r>
              <w:rPr>
                <w:rStyle w:val="AuswahltextZchn"/>
              </w:rPr>
              <w:t>;</w:t>
            </w:r>
            <w:r>
              <w:tab/>
            </w:r>
            <w:r w:rsidRPr="00ED36AD">
              <w:rPr>
                <w:rStyle w:val="AuswahltextZchn"/>
              </w:rPr>
              <w:t>[Namen und Hintergrund, namentlich</w:t>
            </w:r>
            <w:r>
              <w:t xml:space="preserve"> </w:t>
            </w:r>
          </w:p>
          <w:p w14:paraId="28D3EFE9" w14:textId="14FE5DDE" w:rsidR="00C5112D" w:rsidRDefault="00C5112D" w:rsidP="00C5112D">
            <w:pPr>
              <w:tabs>
                <w:tab w:val="left" w:pos="4860"/>
              </w:tabs>
            </w:pPr>
            <w:r w:rsidRPr="00BE476B">
              <w:rPr>
                <w:rStyle w:val="AuswahltextZchn"/>
              </w:rPr>
              <w:t>Schlüsselpersonen</w:t>
            </w:r>
            <w:r>
              <w:tab/>
            </w:r>
            <w:r w:rsidRPr="00ED36AD">
              <w:rPr>
                <w:rStyle w:val="AuswahltextZchn"/>
              </w:rPr>
              <w:t xml:space="preserve">betreffend Qualifikationen und Track </w:t>
            </w:r>
            <w:proofErr w:type="spellStart"/>
            <w:r w:rsidRPr="00ED36AD">
              <w:rPr>
                <w:rStyle w:val="AuswahltextZchn"/>
              </w:rPr>
              <w:t>Record</w:t>
            </w:r>
            <w:proofErr w:type="spellEnd"/>
            <w:r w:rsidRPr="00ED36AD">
              <w:rPr>
                <w:rStyle w:val="AuswahltextZchn"/>
              </w:rPr>
              <w:t>]</w:t>
            </w:r>
          </w:p>
          <w:p w14:paraId="3F972690" w14:textId="77777777" w:rsidR="00DE0D5B" w:rsidRDefault="00DE0D5B" w:rsidP="007A07F2">
            <w:pPr>
              <w:tabs>
                <w:tab w:val="left" w:pos="4860"/>
              </w:tabs>
            </w:pPr>
          </w:p>
        </w:tc>
      </w:tr>
      <w:tr w:rsidR="00DE0D5B" w:rsidRPr="00717F51" w14:paraId="7E01E7AA" w14:textId="77777777" w:rsidTr="00302521">
        <w:tc>
          <w:tcPr>
            <w:tcW w:w="9637" w:type="dxa"/>
          </w:tcPr>
          <w:p w14:paraId="705BC495" w14:textId="6D5B7ED6" w:rsidR="00DE0D5B" w:rsidRDefault="00AA620A" w:rsidP="007A07F2">
            <w:pPr>
              <w:tabs>
                <w:tab w:val="left" w:pos="4860"/>
              </w:tabs>
              <w:ind w:left="4859" w:hanging="4859"/>
            </w:pPr>
            <w:r w:rsidRPr="00C5112D">
              <w:rPr>
                <w:rStyle w:val="AuswahltextZchn"/>
                <w:b/>
                <w:spacing w:val="-12"/>
              </w:rPr>
              <w:t xml:space="preserve">[Investment-Manager, </w:t>
            </w:r>
            <w:proofErr w:type="spellStart"/>
            <w:r w:rsidRPr="00C5112D">
              <w:rPr>
                <w:rStyle w:val="AuswahltextZchn"/>
                <w:b/>
                <w:spacing w:val="-12"/>
              </w:rPr>
              <w:t>Advisor</w:t>
            </w:r>
            <w:proofErr w:type="spellEnd"/>
            <w:r w:rsidRPr="00C5112D">
              <w:rPr>
                <w:rStyle w:val="AuswahltextZchn"/>
                <w:b/>
                <w:spacing w:val="-12"/>
              </w:rPr>
              <w:t>, Administrator,</w:t>
            </w:r>
            <w:r w:rsidR="00DE0D5B" w:rsidRPr="00717F51">
              <w:tab/>
            </w:r>
            <w:r w:rsidR="006312E0" w:rsidRPr="00ED36AD">
              <w:rPr>
                <w:rStyle w:val="AuswahltextZchn"/>
                <w:b/>
                <w:bCs/>
              </w:rPr>
              <w:t>[nur im Falle einer Delegation:]</w:t>
            </w:r>
          </w:p>
          <w:p w14:paraId="0B916AF6" w14:textId="09BCC164" w:rsidR="00DE0D5B" w:rsidRDefault="008870CA" w:rsidP="007A07F2">
            <w:pPr>
              <w:tabs>
                <w:tab w:val="left" w:pos="4860"/>
                <w:tab w:val="left" w:pos="5103"/>
              </w:tabs>
              <w:ind w:left="5103" w:hanging="5103"/>
            </w:pPr>
            <w:proofErr w:type="gramStart"/>
            <w:r w:rsidRPr="00ED36AD">
              <w:rPr>
                <w:rStyle w:val="AuswahltextZchn"/>
              </w:rPr>
              <w:t>soweit</w:t>
            </w:r>
            <w:proofErr w:type="gramEnd"/>
            <w:r w:rsidRPr="00ED36AD">
              <w:rPr>
                <w:rStyle w:val="AuswahltextZchn"/>
              </w:rPr>
              <w:t xml:space="preserve"> vorgesehen]</w:t>
            </w:r>
            <w:r w:rsidR="00182F3C" w:rsidRPr="007A07F2">
              <w:rPr>
                <w:b/>
              </w:rPr>
              <w:tab/>
            </w:r>
            <w:r w:rsidR="000E4DDD" w:rsidRPr="007A07F2">
              <w:sym w:font="Wingdings" w:char="F09F"/>
            </w:r>
            <w:r w:rsidR="000E4DDD">
              <w:tab/>
              <w:t>Angaben zu den Unternehmen und Personen, an die die Geschäftsführung und/oder Vertretung oder Teile derselben delegiert sind</w:t>
            </w:r>
            <w:r w:rsidR="001915D8">
              <w:t xml:space="preserve"> (inkl. Bewilligungsstatus)</w:t>
            </w:r>
            <w:r w:rsidR="000E4DDD">
              <w:t>.</w:t>
            </w:r>
          </w:p>
          <w:p w14:paraId="64C12952" w14:textId="77777777" w:rsidR="000E4DDD" w:rsidRDefault="000E4DDD" w:rsidP="007A07F2">
            <w:pPr>
              <w:tabs>
                <w:tab w:val="left" w:pos="4860"/>
                <w:tab w:val="left" w:pos="5103"/>
              </w:tabs>
              <w:ind w:left="5103" w:hanging="5103"/>
            </w:pPr>
            <w:r>
              <w:tab/>
            </w:r>
            <w:r w:rsidRPr="007A07F2">
              <w:sym w:font="Wingdings" w:char="F09F"/>
            </w:r>
            <w:r>
              <w:tab/>
              <w:t>Hinweis auf wichtige Verträge.</w:t>
            </w:r>
          </w:p>
          <w:p w14:paraId="615B1357" w14:textId="77777777" w:rsidR="000E4DDD" w:rsidRPr="00182F3C" w:rsidRDefault="000E4DDD" w:rsidP="007A07F2">
            <w:pPr>
              <w:tabs>
                <w:tab w:val="left" w:pos="4860"/>
                <w:tab w:val="left" w:pos="5103"/>
              </w:tabs>
              <w:ind w:left="5103" w:hanging="5103"/>
            </w:pPr>
          </w:p>
        </w:tc>
      </w:tr>
      <w:tr w:rsidR="000E4DDD" w14:paraId="08868DAE" w14:textId="77777777" w:rsidTr="00302521">
        <w:tc>
          <w:tcPr>
            <w:tcW w:w="9637" w:type="dxa"/>
          </w:tcPr>
          <w:p w14:paraId="2A2156A7" w14:textId="77777777" w:rsidR="000E4DDD" w:rsidRPr="00ED36AD" w:rsidRDefault="006312E0" w:rsidP="007A07F2">
            <w:pPr>
              <w:tabs>
                <w:tab w:val="left" w:pos="4860"/>
              </w:tabs>
              <w:ind w:left="4860" w:hanging="4860"/>
              <w:rPr>
                <w:color w:val="FF0000"/>
              </w:rPr>
            </w:pPr>
            <w:r w:rsidRPr="00ED36AD">
              <w:rPr>
                <w:b/>
                <w:color w:val="FF0000"/>
              </w:rPr>
              <w:t xml:space="preserve">[Beirat, </w:t>
            </w:r>
            <w:r w:rsidRPr="00ED36AD">
              <w:rPr>
                <w:color w:val="FF0000"/>
              </w:rPr>
              <w:t>soweit vorgesehen</w:t>
            </w:r>
            <w:r w:rsidRPr="00ED36AD">
              <w:rPr>
                <w:b/>
                <w:color w:val="FF0000"/>
              </w:rPr>
              <w:t>]</w:t>
            </w:r>
            <w:r w:rsidRPr="007A07F2">
              <w:rPr>
                <w:b/>
              </w:rPr>
              <w:tab/>
            </w:r>
            <w:r w:rsidRPr="00ED36AD">
              <w:rPr>
                <w:color w:val="FF0000"/>
              </w:rPr>
              <w:t>[Funktion]</w:t>
            </w:r>
          </w:p>
          <w:p w14:paraId="5C05FBBD" w14:textId="77777777" w:rsidR="006312E0" w:rsidRDefault="006312E0" w:rsidP="007A07F2">
            <w:pPr>
              <w:tabs>
                <w:tab w:val="left" w:pos="4860"/>
              </w:tabs>
              <w:ind w:left="4860" w:hanging="4860"/>
            </w:pPr>
            <w:r w:rsidRPr="00ED36AD">
              <w:rPr>
                <w:color w:val="FF0000"/>
              </w:rPr>
              <w:tab/>
              <w:t xml:space="preserve">[Namen und Hintergrund, namentlich betreffend Qualifikationen und Track </w:t>
            </w:r>
            <w:proofErr w:type="spellStart"/>
            <w:r w:rsidRPr="00ED36AD">
              <w:rPr>
                <w:color w:val="FF0000"/>
              </w:rPr>
              <w:t>Record</w:t>
            </w:r>
            <w:proofErr w:type="spellEnd"/>
            <w:r w:rsidRPr="00ED36AD">
              <w:rPr>
                <w:color w:val="FF0000"/>
              </w:rPr>
              <w:t>]</w:t>
            </w:r>
          </w:p>
          <w:p w14:paraId="6C976EE7" w14:textId="77777777" w:rsidR="006312E0" w:rsidRPr="006312E0" w:rsidRDefault="006312E0" w:rsidP="007A07F2">
            <w:pPr>
              <w:tabs>
                <w:tab w:val="left" w:pos="4860"/>
              </w:tabs>
              <w:ind w:left="4860" w:hanging="4860"/>
            </w:pPr>
          </w:p>
        </w:tc>
      </w:tr>
      <w:tr w:rsidR="00DE0D5B" w14:paraId="5FCC1104" w14:textId="77777777" w:rsidTr="00302521">
        <w:tc>
          <w:tcPr>
            <w:tcW w:w="9637" w:type="dxa"/>
          </w:tcPr>
          <w:p w14:paraId="2CF60622" w14:textId="2953D1AD" w:rsidR="00DE0D5B" w:rsidRDefault="00DE0D5B" w:rsidP="002D10D6">
            <w:pPr>
              <w:tabs>
                <w:tab w:val="left" w:pos="4860"/>
                <w:tab w:val="left" w:pos="5103"/>
              </w:tabs>
              <w:ind w:left="5103" w:hanging="5103"/>
              <w:rPr>
                <w:rStyle w:val="AuswahltextZchn"/>
              </w:rPr>
            </w:pPr>
            <w:r w:rsidRPr="007A07F2">
              <w:rPr>
                <w:b/>
              </w:rPr>
              <w:t>Zweck</w:t>
            </w:r>
            <w:r w:rsidR="006312E0" w:rsidRPr="007A07F2">
              <w:rPr>
                <w:b/>
              </w:rPr>
              <w:t>,</w:t>
            </w:r>
            <w:r w:rsidR="00AA620A">
              <w:rPr>
                <w:b/>
              </w:rPr>
              <w:t xml:space="preserve"> </w:t>
            </w:r>
            <w:r w:rsidR="00AA620A" w:rsidRPr="00C5112D">
              <w:rPr>
                <w:rStyle w:val="AuswahltextZchn"/>
                <w:b/>
              </w:rPr>
              <w:t>Anlagen</w:t>
            </w:r>
            <w:r>
              <w:tab/>
            </w:r>
            <w:r w:rsidR="00AA620A" w:rsidRPr="00C5112D">
              <w:rPr>
                <w:rStyle w:val="AuswahltextZchn"/>
              </w:rPr>
              <w:sym w:font="Wingdings" w:char="F09F"/>
            </w:r>
            <w:r w:rsidR="00AA620A" w:rsidRPr="00C5112D">
              <w:rPr>
                <w:rStyle w:val="AuswahltextZchn"/>
              </w:rPr>
              <w:tab/>
              <w:t>Zweck</w:t>
            </w:r>
          </w:p>
          <w:p w14:paraId="2B94A71C" w14:textId="171E4992" w:rsidR="002D10D6" w:rsidRPr="002D10D6" w:rsidRDefault="001915D8" w:rsidP="00F97DAC">
            <w:pPr>
              <w:pStyle w:val="Listenabsatz"/>
              <w:numPr>
                <w:ilvl w:val="0"/>
                <w:numId w:val="18"/>
              </w:numPr>
              <w:tabs>
                <w:tab w:val="left" w:pos="4860"/>
                <w:tab w:val="left" w:pos="5103"/>
              </w:tabs>
              <w:ind w:left="5205" w:hanging="357"/>
              <w:rPr>
                <w:rStyle w:val="AuswahltextZchn"/>
                <w:color w:val="auto"/>
              </w:rPr>
            </w:pPr>
            <w:r>
              <w:rPr>
                <w:rStyle w:val="AuswahltextZchn"/>
                <w:color w:val="auto"/>
              </w:rPr>
              <w:t>Anlagen</w:t>
            </w:r>
          </w:p>
          <w:p w14:paraId="7556097C" w14:textId="77777777" w:rsidR="006312E0" w:rsidRDefault="006312E0" w:rsidP="002D10D6">
            <w:pPr>
              <w:tabs>
                <w:tab w:val="left" w:pos="4860"/>
                <w:tab w:val="left" w:pos="5103"/>
              </w:tabs>
              <w:ind w:left="5103" w:hanging="5103"/>
            </w:pPr>
            <w:r w:rsidRPr="006312E0">
              <w:tab/>
            </w:r>
            <w:r w:rsidRPr="007A07F2">
              <w:sym w:font="Wingdings" w:char="F09F"/>
            </w:r>
            <w:r>
              <w:tab/>
              <w:t>Anlagepolitik:</w:t>
            </w:r>
          </w:p>
          <w:p w14:paraId="00B6D0AA" w14:textId="77777777" w:rsidR="002C6767" w:rsidRPr="008D7B23" w:rsidRDefault="002C6767" w:rsidP="007A07F2">
            <w:pPr>
              <w:tabs>
                <w:tab w:val="left" w:pos="5103"/>
                <w:tab w:val="left" w:pos="5387"/>
              </w:tabs>
              <w:ind w:left="5387" w:hanging="5387"/>
            </w:pPr>
            <w:r>
              <w:tab/>
            </w:r>
            <w:r w:rsidR="00FF36A6" w:rsidRPr="00757DE9">
              <w:t>-</w:t>
            </w:r>
            <w:r w:rsidR="00FF36A6" w:rsidRPr="00757DE9">
              <w:tab/>
            </w:r>
            <w:r w:rsidRPr="00757DE9">
              <w:t>Stadium der Investitionen (z.B. Ven</w:t>
            </w:r>
            <w:r w:rsidR="00E75820" w:rsidRPr="00757DE9">
              <w:softHyphen/>
            </w:r>
            <w:r w:rsidRPr="008D7B23">
              <w:t>ture/Early Stage, Buyout etc.)</w:t>
            </w:r>
          </w:p>
          <w:p w14:paraId="006FAB8E" w14:textId="77777777" w:rsidR="002C6767" w:rsidRPr="005E11CB" w:rsidRDefault="002C6767" w:rsidP="007A07F2">
            <w:pPr>
              <w:tabs>
                <w:tab w:val="left" w:pos="5103"/>
                <w:tab w:val="left" w:pos="5387"/>
              </w:tabs>
              <w:ind w:left="5387" w:hanging="5387"/>
            </w:pPr>
            <w:r w:rsidRPr="005E11CB">
              <w:tab/>
            </w:r>
            <w:r w:rsidR="00FF36A6" w:rsidRPr="005E11CB">
              <w:t>-</w:t>
            </w:r>
            <w:r w:rsidR="00FF36A6" w:rsidRPr="005E11CB">
              <w:tab/>
            </w:r>
            <w:r w:rsidR="00E27022" w:rsidRPr="005E11CB">
              <w:t>g</w:t>
            </w:r>
            <w:r w:rsidR="000F1421" w:rsidRPr="005E11CB">
              <w:t>eografischer Fokus</w:t>
            </w:r>
          </w:p>
          <w:p w14:paraId="571516FD" w14:textId="77777777" w:rsidR="000F1421" w:rsidRPr="005E11CB" w:rsidRDefault="000F1421" w:rsidP="007A07F2">
            <w:pPr>
              <w:tabs>
                <w:tab w:val="left" w:pos="5103"/>
                <w:tab w:val="left" w:pos="5387"/>
              </w:tabs>
              <w:ind w:left="5387" w:hanging="5387"/>
            </w:pPr>
            <w:r w:rsidRPr="005E11CB">
              <w:lastRenderedPageBreak/>
              <w:tab/>
            </w:r>
            <w:r w:rsidR="00FF36A6" w:rsidRPr="005E11CB">
              <w:t>-</w:t>
            </w:r>
            <w:r w:rsidR="00FF36A6" w:rsidRPr="005E11CB">
              <w:tab/>
              <w:t>i</w:t>
            </w:r>
            <w:r w:rsidRPr="005E11CB">
              <w:t xml:space="preserve">ndustrieller Fokus (z.B. </w:t>
            </w:r>
            <w:proofErr w:type="spellStart"/>
            <w:r w:rsidRPr="005E11CB">
              <w:t>Biotech</w:t>
            </w:r>
            <w:proofErr w:type="spellEnd"/>
            <w:r w:rsidRPr="005E11CB">
              <w:t xml:space="preserve"> etc.)</w:t>
            </w:r>
          </w:p>
          <w:p w14:paraId="5F1FDA49" w14:textId="77777777" w:rsidR="000F1421" w:rsidRDefault="000F1421" w:rsidP="007A07F2">
            <w:pPr>
              <w:tabs>
                <w:tab w:val="left" w:pos="4860"/>
                <w:tab w:val="left" w:pos="5103"/>
              </w:tabs>
              <w:ind w:left="5103" w:hanging="5103"/>
            </w:pPr>
            <w:r w:rsidRPr="005E11CB">
              <w:tab/>
            </w:r>
            <w:r w:rsidRPr="007A07F2">
              <w:sym w:font="Wingdings" w:char="F09F"/>
            </w:r>
            <w:r>
              <w:tab/>
              <w:t>Anlagebeschränkungen: Aussch</w:t>
            </w:r>
            <w:r w:rsidR="002A4CF6">
              <w:t>l</w:t>
            </w:r>
            <w:r>
              <w:t>uss von …</w:t>
            </w:r>
          </w:p>
          <w:p w14:paraId="6406031A" w14:textId="77777777" w:rsidR="000F1421" w:rsidRDefault="000F1421" w:rsidP="007A07F2">
            <w:pPr>
              <w:tabs>
                <w:tab w:val="left" w:pos="4860"/>
                <w:tab w:val="left" w:pos="5103"/>
              </w:tabs>
              <w:ind w:left="5103" w:hanging="5103"/>
            </w:pPr>
            <w:r>
              <w:tab/>
            </w:r>
            <w:r w:rsidRPr="007A07F2">
              <w:sym w:font="Wingdings" w:char="F09F"/>
            </w:r>
            <w:r>
              <w:tab/>
              <w:t xml:space="preserve">Risikoverteilung: nicht mehr als </w:t>
            </w:r>
            <w:r w:rsidRPr="00ED36AD">
              <w:rPr>
                <w:rStyle w:val="AuswahltextZchn"/>
              </w:rPr>
              <w:t>[x]</w:t>
            </w:r>
            <w:r w:rsidR="00E572D1">
              <w:t xml:space="preserve"> </w:t>
            </w:r>
            <w:r>
              <w:t>% pro In</w:t>
            </w:r>
            <w:r w:rsidR="00F9122C">
              <w:softHyphen/>
            </w:r>
            <w:r>
              <w:t>vestment, Diversifikation über Geografie, Stadien etc.</w:t>
            </w:r>
          </w:p>
          <w:p w14:paraId="55B1DB74" w14:textId="77777777" w:rsidR="000F1421" w:rsidRDefault="000F1421" w:rsidP="007A07F2">
            <w:pPr>
              <w:tabs>
                <w:tab w:val="left" w:pos="4860"/>
                <w:tab w:val="left" w:pos="5103"/>
              </w:tabs>
              <w:ind w:left="5103" w:hanging="5103"/>
            </w:pPr>
            <w:r>
              <w:tab/>
            </w:r>
            <w:r w:rsidRPr="007A07F2">
              <w:sym w:font="Wingdings" w:char="F09F"/>
            </w:r>
            <w:r>
              <w:tab/>
              <w:t>Anlagetechniken</w:t>
            </w:r>
          </w:p>
          <w:p w14:paraId="233CD745" w14:textId="77777777" w:rsidR="000F1421" w:rsidRPr="006312E0" w:rsidRDefault="000F1421" w:rsidP="007A07F2">
            <w:pPr>
              <w:tabs>
                <w:tab w:val="left" w:pos="4860"/>
                <w:tab w:val="left" w:pos="5103"/>
              </w:tabs>
              <w:ind w:left="5103" w:hanging="5103"/>
            </w:pPr>
            <w:r>
              <w:tab/>
            </w:r>
            <w:r w:rsidRPr="007A07F2">
              <w:sym w:font="Wingdings" w:char="F09F"/>
            </w:r>
            <w:r>
              <w:tab/>
              <w:t>Angaben zum Auswahl- und Überwachungs</w:t>
            </w:r>
            <w:r w:rsidR="00E75820">
              <w:t>-</w:t>
            </w:r>
            <w:r>
              <w:t>verfahren</w:t>
            </w:r>
          </w:p>
          <w:p w14:paraId="701B3BA5" w14:textId="77777777" w:rsidR="00DE0D5B" w:rsidRDefault="00DE0D5B" w:rsidP="007A07F2">
            <w:pPr>
              <w:tabs>
                <w:tab w:val="left" w:pos="4860"/>
              </w:tabs>
            </w:pPr>
          </w:p>
        </w:tc>
      </w:tr>
      <w:tr w:rsidR="008563AB" w14:paraId="69B3A336" w14:textId="77777777" w:rsidTr="00302521">
        <w:tc>
          <w:tcPr>
            <w:tcW w:w="9637" w:type="dxa"/>
          </w:tcPr>
          <w:p w14:paraId="10A7227B" w14:textId="279FD610" w:rsidR="008563AB" w:rsidRDefault="00AA620A" w:rsidP="008563AB">
            <w:pPr>
              <w:tabs>
                <w:tab w:val="left" w:pos="4860"/>
                <w:tab w:val="left" w:pos="5103"/>
              </w:tabs>
              <w:ind w:left="5103" w:hanging="5103"/>
            </w:pPr>
            <w:r w:rsidRPr="007A07F2">
              <w:rPr>
                <w:b/>
              </w:rPr>
              <w:lastRenderedPageBreak/>
              <w:t>Risiken</w:t>
            </w:r>
            <w:r w:rsidRPr="00791DBD">
              <w:tab/>
            </w:r>
            <w:r w:rsidRPr="007A07F2">
              <w:sym w:font="Wingdings" w:char="F09F"/>
            </w:r>
            <w:r>
              <w:tab/>
              <w:t xml:space="preserve">Illiquidität, Totalverlust eines Investments </w:t>
            </w:r>
            <w:proofErr w:type="spellStart"/>
            <w:r>
              <w:t>u.ä.m</w:t>
            </w:r>
            <w:proofErr w:type="spellEnd"/>
            <w:r>
              <w:t>.</w:t>
            </w:r>
          </w:p>
          <w:p w14:paraId="76E27BC8" w14:textId="77777777" w:rsidR="008563AB" w:rsidRPr="00791DBD" w:rsidRDefault="008563AB" w:rsidP="008563AB">
            <w:pPr>
              <w:tabs>
                <w:tab w:val="left" w:pos="4860"/>
                <w:tab w:val="left" w:pos="5103"/>
              </w:tabs>
              <w:ind w:left="5103" w:hanging="5103"/>
            </w:pPr>
          </w:p>
        </w:tc>
      </w:tr>
      <w:tr w:rsidR="00D825E0" w14:paraId="231779ED" w14:textId="77777777" w:rsidTr="00302521">
        <w:tc>
          <w:tcPr>
            <w:tcW w:w="9637" w:type="dxa"/>
          </w:tcPr>
          <w:p w14:paraId="32B5ABD5" w14:textId="0F9FA41B" w:rsidR="00D825E0" w:rsidRDefault="00D825E0" w:rsidP="007A07F2">
            <w:pPr>
              <w:tabs>
                <w:tab w:val="left" w:pos="4860"/>
              </w:tabs>
              <w:ind w:left="4860" w:hanging="4860"/>
            </w:pPr>
            <w:r w:rsidRPr="007A07F2">
              <w:rPr>
                <w:b/>
              </w:rPr>
              <w:t>Zahl</w:t>
            </w:r>
            <w:r w:rsidR="001915D8">
              <w:rPr>
                <w:b/>
              </w:rPr>
              <w:t>-, Depot und Verwahr</w:t>
            </w:r>
            <w:r w:rsidRPr="007A07F2">
              <w:rPr>
                <w:b/>
              </w:rPr>
              <w:t>stelle</w:t>
            </w:r>
            <w:r w:rsidRPr="007A07F2">
              <w:rPr>
                <w:rStyle w:val="Funotenzeichen"/>
                <w:b/>
              </w:rPr>
              <w:footnoteReference w:id="4"/>
            </w:r>
            <w:r w:rsidRPr="007A07F2">
              <w:rPr>
                <w:b/>
              </w:rPr>
              <w:tab/>
            </w:r>
            <w:r w:rsidRPr="00ED36AD">
              <w:rPr>
                <w:color w:val="FF0000"/>
              </w:rPr>
              <w:t>[Name etc.]</w:t>
            </w:r>
          </w:p>
          <w:p w14:paraId="7E8DDB00" w14:textId="77777777" w:rsidR="00D825E0" w:rsidRPr="00D825E0" w:rsidRDefault="00D825E0" w:rsidP="007A07F2">
            <w:pPr>
              <w:tabs>
                <w:tab w:val="left" w:pos="4860"/>
              </w:tabs>
              <w:ind w:left="4860" w:hanging="4860"/>
            </w:pPr>
          </w:p>
        </w:tc>
      </w:tr>
      <w:tr w:rsidR="00DE0D5B" w14:paraId="2AFD17EC" w14:textId="77777777" w:rsidTr="00302521">
        <w:tc>
          <w:tcPr>
            <w:tcW w:w="9637" w:type="dxa"/>
          </w:tcPr>
          <w:p w14:paraId="56AD345D" w14:textId="77777777" w:rsidR="00DE0D5B" w:rsidRDefault="008B11A9" w:rsidP="007A07F2">
            <w:pPr>
              <w:tabs>
                <w:tab w:val="left" w:pos="4860"/>
              </w:tabs>
              <w:ind w:left="4860" w:hanging="4860"/>
            </w:pPr>
            <w:r w:rsidRPr="007A07F2">
              <w:rPr>
                <w:b/>
              </w:rPr>
              <w:t>Prüfgesellschaft</w:t>
            </w:r>
            <w:r w:rsidR="00346C45">
              <w:rPr>
                <w:b/>
              </w:rPr>
              <w:t>/Revisionsstelle</w:t>
            </w:r>
            <w:bookmarkStart w:id="0" w:name="_Ref422989237"/>
            <w:r w:rsidR="00AA10A7">
              <w:rPr>
                <w:rStyle w:val="Funotenzeichen"/>
                <w:b/>
              </w:rPr>
              <w:footnoteReference w:id="5"/>
            </w:r>
            <w:bookmarkEnd w:id="0"/>
            <w:r w:rsidR="00791DBD" w:rsidRPr="00791DBD">
              <w:tab/>
            </w:r>
            <w:r w:rsidR="00791DBD" w:rsidRPr="00ED36AD">
              <w:rPr>
                <w:color w:val="FF0000"/>
              </w:rPr>
              <w:t>[Name etc.]</w:t>
            </w:r>
          </w:p>
          <w:p w14:paraId="4DBEC7A0" w14:textId="77777777" w:rsidR="00DE0D5B" w:rsidRPr="00283805" w:rsidRDefault="00DE0D5B" w:rsidP="0013553F"/>
        </w:tc>
      </w:tr>
      <w:tr w:rsidR="00BE4D6D" w14:paraId="4D634091" w14:textId="77777777" w:rsidTr="00302521">
        <w:tc>
          <w:tcPr>
            <w:tcW w:w="9637" w:type="dxa"/>
          </w:tcPr>
          <w:p w14:paraId="5BEDD077" w14:textId="77777777" w:rsidR="00BE4D6D" w:rsidRPr="007A07F2" w:rsidRDefault="00BE4D6D" w:rsidP="005F00C8">
            <w:pPr>
              <w:tabs>
                <w:tab w:val="left" w:pos="4860"/>
                <w:tab w:val="left" w:pos="5103"/>
              </w:tabs>
              <w:ind w:left="5103" w:hanging="5103"/>
              <w:rPr>
                <w:b/>
              </w:rPr>
            </w:pPr>
          </w:p>
        </w:tc>
      </w:tr>
      <w:tr w:rsidR="00DE0D5B" w14:paraId="40682FD9" w14:textId="77777777" w:rsidTr="00302521">
        <w:tc>
          <w:tcPr>
            <w:tcW w:w="9637" w:type="dxa"/>
          </w:tcPr>
          <w:p w14:paraId="23C0E2AB" w14:textId="77777777" w:rsidR="00DE0D5B" w:rsidRPr="00ED36AD" w:rsidRDefault="00DE0D5B" w:rsidP="007A07F2">
            <w:pPr>
              <w:tabs>
                <w:tab w:val="left" w:pos="4860"/>
              </w:tabs>
              <w:ind w:left="4860" w:hanging="4860"/>
              <w:rPr>
                <w:color w:val="FF0000"/>
              </w:rPr>
            </w:pPr>
            <w:r w:rsidRPr="007A07F2">
              <w:rPr>
                <w:b/>
              </w:rPr>
              <w:t>Dauer</w:t>
            </w:r>
            <w:r w:rsidR="00791DBD" w:rsidRPr="00791DBD">
              <w:tab/>
            </w:r>
            <w:r w:rsidR="00791DBD" w:rsidRPr="00ED36AD">
              <w:rPr>
                <w:color w:val="FF0000"/>
              </w:rPr>
              <w:t>[…]</w:t>
            </w:r>
          </w:p>
          <w:p w14:paraId="39C47278" w14:textId="77777777" w:rsidR="00DE0D5B" w:rsidRDefault="00DE0D5B" w:rsidP="0013553F"/>
        </w:tc>
      </w:tr>
      <w:tr w:rsidR="00791DBD" w14:paraId="14A69A2A" w14:textId="77777777" w:rsidTr="00302521">
        <w:tc>
          <w:tcPr>
            <w:tcW w:w="9637" w:type="dxa"/>
          </w:tcPr>
          <w:p w14:paraId="780071E5" w14:textId="77777777" w:rsidR="00791DBD" w:rsidRPr="00791DBD" w:rsidRDefault="00791DBD" w:rsidP="007A07F2">
            <w:pPr>
              <w:tabs>
                <w:tab w:val="left" w:pos="4860"/>
              </w:tabs>
              <w:ind w:left="4860" w:hanging="4860"/>
            </w:pPr>
            <w:r w:rsidRPr="007A07F2">
              <w:rPr>
                <w:b/>
              </w:rPr>
              <w:t>Kommanditäre; Zeichnung</w:t>
            </w:r>
            <w:r w:rsidRPr="007A07F2">
              <w:rPr>
                <w:b/>
              </w:rPr>
              <w:tab/>
            </w:r>
            <w:r w:rsidRPr="00791DBD">
              <w:t>Qualifizierte Anleger, Einschränkungen (US In</w:t>
            </w:r>
            <w:r w:rsidR="00F9122C">
              <w:softHyphen/>
            </w:r>
            <w:r w:rsidRPr="00791DBD">
              <w:t>vestors etc.)</w:t>
            </w:r>
          </w:p>
          <w:p w14:paraId="441E44C5" w14:textId="77777777" w:rsidR="00791DBD" w:rsidRDefault="00791DBD" w:rsidP="007A07F2">
            <w:pPr>
              <w:tabs>
                <w:tab w:val="left" w:pos="4860"/>
              </w:tabs>
              <w:ind w:left="4860" w:hanging="4860"/>
            </w:pPr>
            <w:r>
              <w:tab/>
              <w:t>Wichtigste Zeichnungs-Modalitäten:</w:t>
            </w:r>
          </w:p>
          <w:p w14:paraId="584106AB" w14:textId="77777777" w:rsidR="00791DBD" w:rsidRDefault="00CE382F" w:rsidP="007A07F2">
            <w:pPr>
              <w:tabs>
                <w:tab w:val="left" w:pos="4860"/>
                <w:tab w:val="left" w:pos="5103"/>
              </w:tabs>
              <w:ind w:left="5103" w:hanging="5103"/>
            </w:pPr>
            <w:r>
              <w:tab/>
            </w:r>
            <w:r w:rsidR="006E1561" w:rsidRPr="007A07F2">
              <w:sym w:font="Wingdings" w:char="F09F"/>
            </w:r>
            <w:r w:rsidR="006E1561">
              <w:tab/>
              <w:t xml:space="preserve">Zeichnungsfrist: </w:t>
            </w:r>
            <w:r w:rsidR="006E1561" w:rsidRPr="00ED36AD">
              <w:rPr>
                <w:color w:val="FF0000"/>
              </w:rPr>
              <w:t>[erster und zweiter]</w:t>
            </w:r>
            <w:r w:rsidR="006E1561">
              <w:t xml:space="preserve"> Zeich</w:t>
            </w:r>
            <w:r w:rsidR="00F9122C">
              <w:softHyphen/>
            </w:r>
            <w:r w:rsidR="006E1561">
              <w:t>nungsschluss</w:t>
            </w:r>
          </w:p>
          <w:p w14:paraId="51A9A470" w14:textId="08FA9C4C" w:rsidR="006E1561" w:rsidRDefault="006E1561" w:rsidP="007A07F2">
            <w:pPr>
              <w:tabs>
                <w:tab w:val="left" w:pos="4860"/>
                <w:tab w:val="left" w:pos="5103"/>
              </w:tabs>
              <w:ind w:left="5103" w:hanging="5103"/>
            </w:pPr>
            <w:r>
              <w:tab/>
            </w:r>
            <w:r w:rsidRPr="007A07F2">
              <w:sym w:font="Wingdings" w:char="F09F"/>
            </w:r>
            <w:r>
              <w:tab/>
              <w:t>Mindestzeichnung: institutionelle / private Anleger</w:t>
            </w:r>
          </w:p>
          <w:p w14:paraId="0D1986FF" w14:textId="77777777" w:rsidR="00AA620A" w:rsidRDefault="00AA620A" w:rsidP="00AA620A">
            <w:pPr>
              <w:pStyle w:val="Listenabsatz"/>
              <w:numPr>
                <w:ilvl w:val="0"/>
                <w:numId w:val="9"/>
              </w:numPr>
              <w:tabs>
                <w:tab w:val="left" w:pos="4860"/>
                <w:tab w:val="left" w:pos="5103"/>
              </w:tabs>
            </w:pPr>
            <w:r>
              <w:t>Investitionsphase</w:t>
            </w:r>
          </w:p>
          <w:p w14:paraId="7416401D" w14:textId="77777777" w:rsidR="006E1561" w:rsidRPr="00791DBD" w:rsidRDefault="006E1561" w:rsidP="00AA620A">
            <w:pPr>
              <w:tabs>
                <w:tab w:val="left" w:pos="4860"/>
                <w:tab w:val="left" w:pos="5103"/>
              </w:tabs>
              <w:ind w:left="4860"/>
            </w:pPr>
          </w:p>
        </w:tc>
      </w:tr>
      <w:tr w:rsidR="006610DB" w:rsidRPr="00DB158F" w14:paraId="3673A86A" w14:textId="77777777" w:rsidTr="00302521">
        <w:tc>
          <w:tcPr>
            <w:tcW w:w="9637" w:type="dxa"/>
          </w:tcPr>
          <w:p w14:paraId="5674FA06" w14:textId="114AC483" w:rsidR="006610DB" w:rsidRPr="0003737E" w:rsidRDefault="0003737E" w:rsidP="007A07F2">
            <w:pPr>
              <w:tabs>
                <w:tab w:val="left" w:pos="4860"/>
                <w:tab w:val="left" w:pos="5103"/>
              </w:tabs>
              <w:ind w:left="5103" w:hanging="5103"/>
              <w:rPr>
                <w:lang w:val="de-CH"/>
              </w:rPr>
            </w:pPr>
            <w:r w:rsidRPr="0003737E">
              <w:rPr>
                <w:b/>
                <w:lang w:val="de-CH"/>
              </w:rPr>
              <w:t>Berichterstattung</w:t>
            </w:r>
            <w:r w:rsidR="006610DB" w:rsidRPr="0003737E">
              <w:rPr>
                <w:b/>
                <w:lang w:val="de-CH"/>
              </w:rPr>
              <w:tab/>
            </w:r>
            <w:r w:rsidR="006610DB" w:rsidRPr="007A07F2">
              <w:sym w:font="Wingdings" w:char="F09F"/>
            </w:r>
            <w:r w:rsidR="006610DB" w:rsidRPr="0003737E">
              <w:rPr>
                <w:lang w:val="de-CH"/>
              </w:rPr>
              <w:tab/>
              <w:t xml:space="preserve">Bewertung, Reporting, </w:t>
            </w:r>
            <w:proofErr w:type="spellStart"/>
            <w:r w:rsidR="006610DB" w:rsidRPr="0003737E">
              <w:rPr>
                <w:lang w:val="de-CH"/>
              </w:rPr>
              <w:t>Gesellschaftsver</w:t>
            </w:r>
            <w:proofErr w:type="spellEnd"/>
            <w:r w:rsidR="00474E61" w:rsidRPr="0003737E">
              <w:rPr>
                <w:lang w:val="de-CH"/>
              </w:rPr>
              <w:t>-</w:t>
            </w:r>
            <w:r w:rsidR="006610DB" w:rsidRPr="0003737E">
              <w:rPr>
                <w:lang w:val="de-CH"/>
              </w:rPr>
              <w:t>sammlungen</w:t>
            </w:r>
          </w:p>
          <w:p w14:paraId="60A89DEE" w14:textId="77777777" w:rsidR="006610DB" w:rsidRPr="007A07F2" w:rsidRDefault="006610DB" w:rsidP="007A07F2">
            <w:pPr>
              <w:tabs>
                <w:tab w:val="left" w:pos="4860"/>
                <w:tab w:val="left" w:pos="5103"/>
              </w:tabs>
              <w:ind w:left="5103" w:hanging="5103"/>
              <w:rPr>
                <w:lang w:val="en-GB"/>
              </w:rPr>
            </w:pPr>
            <w:r w:rsidRPr="00496D52">
              <w:rPr>
                <w:lang w:val="en-US"/>
              </w:rPr>
              <w:tab/>
            </w:r>
            <w:r w:rsidRPr="007A07F2">
              <w:sym w:font="Wingdings" w:char="F09F"/>
            </w:r>
            <w:r w:rsidRPr="007A07F2">
              <w:rPr>
                <w:lang w:val="en-GB"/>
              </w:rPr>
              <w:tab/>
            </w:r>
            <w:r w:rsidR="0074735D">
              <w:rPr>
                <w:lang w:val="en-GB"/>
              </w:rPr>
              <w:t>C</w:t>
            </w:r>
            <w:r w:rsidR="0074735D" w:rsidRPr="007A07F2">
              <w:rPr>
                <w:lang w:val="en-GB"/>
              </w:rPr>
              <w:t xml:space="preserve">orporate </w:t>
            </w:r>
            <w:r w:rsidR="0074735D">
              <w:rPr>
                <w:lang w:val="en-GB"/>
              </w:rPr>
              <w:t>G</w:t>
            </w:r>
            <w:r w:rsidR="0074735D" w:rsidRPr="007A07F2">
              <w:rPr>
                <w:lang w:val="en-GB"/>
              </w:rPr>
              <w:t>overnance</w:t>
            </w:r>
            <w:r w:rsidRPr="007A07F2">
              <w:rPr>
                <w:lang w:val="en-GB"/>
              </w:rPr>
              <w:t>: SECA Code of Conduct</w:t>
            </w:r>
          </w:p>
          <w:p w14:paraId="3FBFA6ED" w14:textId="77777777" w:rsidR="006610DB" w:rsidRPr="007A07F2" w:rsidRDefault="006610DB" w:rsidP="007A07F2">
            <w:pPr>
              <w:tabs>
                <w:tab w:val="left" w:pos="4860"/>
                <w:tab w:val="left" w:pos="5103"/>
              </w:tabs>
              <w:ind w:left="5103" w:hanging="5103"/>
              <w:rPr>
                <w:lang w:val="en-GB"/>
              </w:rPr>
            </w:pPr>
          </w:p>
        </w:tc>
      </w:tr>
      <w:tr w:rsidR="006610DB" w:rsidRPr="001C0450" w14:paraId="3B101997" w14:textId="77777777" w:rsidTr="00302521">
        <w:tc>
          <w:tcPr>
            <w:tcW w:w="9637" w:type="dxa"/>
          </w:tcPr>
          <w:p w14:paraId="0E10CDF1" w14:textId="77777777" w:rsidR="006610DB" w:rsidRDefault="006610DB" w:rsidP="007A07F2">
            <w:pPr>
              <w:tabs>
                <w:tab w:val="left" w:pos="4860"/>
                <w:tab w:val="left" w:pos="5103"/>
              </w:tabs>
              <w:ind w:left="5103" w:hanging="5103"/>
            </w:pPr>
            <w:r w:rsidRPr="007A07F2">
              <w:rPr>
                <w:b/>
              </w:rPr>
              <w:t>Weitere Angaben</w:t>
            </w:r>
            <w:r w:rsidRPr="006610DB">
              <w:tab/>
            </w:r>
            <w:r w:rsidRPr="007A07F2">
              <w:sym w:font="Wingdings" w:char="F09F"/>
            </w:r>
            <w:r w:rsidR="001C0450">
              <w:tab/>
              <w:t>Ü</w:t>
            </w:r>
            <w:r>
              <w:t>bersicht Kosten</w:t>
            </w:r>
          </w:p>
          <w:p w14:paraId="35B94B73" w14:textId="77777777" w:rsidR="006610DB" w:rsidRDefault="006610DB" w:rsidP="007A07F2">
            <w:pPr>
              <w:tabs>
                <w:tab w:val="left" w:pos="4860"/>
                <w:tab w:val="left" w:pos="5103"/>
              </w:tabs>
              <w:ind w:left="5103" w:hanging="5103"/>
            </w:pPr>
            <w:r w:rsidRPr="006610DB">
              <w:tab/>
            </w:r>
            <w:r w:rsidRPr="007A07F2">
              <w:sym w:font="Wingdings" w:char="F09F"/>
            </w:r>
            <w:r w:rsidRPr="006610DB">
              <w:tab/>
            </w:r>
            <w:r>
              <w:t>Steuer-Aspekte</w:t>
            </w:r>
          </w:p>
          <w:p w14:paraId="20905DC3" w14:textId="77777777" w:rsidR="006610DB" w:rsidRDefault="006610DB" w:rsidP="007A07F2">
            <w:pPr>
              <w:tabs>
                <w:tab w:val="left" w:pos="4860"/>
                <w:tab w:val="left" w:pos="5103"/>
              </w:tabs>
              <w:ind w:left="5103" w:hanging="5103"/>
            </w:pPr>
            <w:r>
              <w:tab/>
            </w:r>
            <w:r w:rsidRPr="007A07F2">
              <w:sym w:font="Wingdings" w:char="F09F"/>
            </w:r>
            <w:r>
              <w:tab/>
              <w:t>Co-Investments</w:t>
            </w:r>
          </w:p>
          <w:p w14:paraId="5D69B34B" w14:textId="77777777" w:rsidR="006610DB" w:rsidRPr="006610DB" w:rsidRDefault="006610DB" w:rsidP="007A07F2">
            <w:pPr>
              <w:tabs>
                <w:tab w:val="left" w:pos="4860"/>
                <w:tab w:val="left" w:pos="5103"/>
              </w:tabs>
              <w:ind w:left="5103" w:hanging="5103"/>
            </w:pPr>
          </w:p>
        </w:tc>
      </w:tr>
      <w:tr w:rsidR="006610DB" w:rsidRPr="00474E61" w14:paraId="24A81E64" w14:textId="77777777" w:rsidTr="00302521">
        <w:tc>
          <w:tcPr>
            <w:tcW w:w="9637" w:type="dxa"/>
          </w:tcPr>
          <w:p w14:paraId="73B28B6C" w14:textId="77777777" w:rsidR="006610DB" w:rsidRPr="00ED36AD" w:rsidRDefault="00474E61" w:rsidP="007A07F2">
            <w:pPr>
              <w:tabs>
                <w:tab w:val="left" w:pos="4860"/>
                <w:tab w:val="left" w:pos="5103"/>
              </w:tabs>
              <w:ind w:left="5103" w:hanging="5103"/>
              <w:rPr>
                <w:color w:val="FF0000"/>
              </w:rPr>
            </w:pPr>
            <w:r w:rsidRPr="00ED36AD">
              <w:rPr>
                <w:b/>
                <w:color w:val="FF0000"/>
              </w:rPr>
              <w:t>[Glossar]</w:t>
            </w:r>
            <w:r w:rsidRPr="00ED36AD">
              <w:rPr>
                <w:color w:val="FF0000"/>
              </w:rPr>
              <w:tab/>
              <w:t>[typische Private Equity Begriffe]</w:t>
            </w:r>
          </w:p>
          <w:p w14:paraId="239B98B6" w14:textId="77777777" w:rsidR="00474E61" w:rsidRPr="00ED36AD" w:rsidRDefault="00474E61" w:rsidP="007A07F2">
            <w:pPr>
              <w:tabs>
                <w:tab w:val="left" w:pos="4860"/>
                <w:tab w:val="left" w:pos="5103"/>
              </w:tabs>
              <w:ind w:left="5103" w:hanging="5103"/>
              <w:rPr>
                <w:color w:val="FF0000"/>
              </w:rPr>
            </w:pPr>
          </w:p>
          <w:p w14:paraId="233E35F1" w14:textId="77777777" w:rsidR="00C830B2" w:rsidRPr="00474E61" w:rsidRDefault="00C830B2" w:rsidP="007A07F2">
            <w:pPr>
              <w:tabs>
                <w:tab w:val="left" w:pos="4860"/>
                <w:tab w:val="left" w:pos="5103"/>
              </w:tabs>
              <w:ind w:left="5103" w:hanging="5103"/>
            </w:pPr>
          </w:p>
        </w:tc>
      </w:tr>
    </w:tbl>
    <w:p w14:paraId="60A2B2E0" w14:textId="77777777" w:rsidR="004578C8" w:rsidRPr="0003737E" w:rsidRDefault="005C3137" w:rsidP="008227BA">
      <w:pPr>
        <w:tabs>
          <w:tab w:val="right" w:pos="9540"/>
        </w:tabs>
      </w:pPr>
      <w:r w:rsidRPr="00474E61">
        <w:br w:type="page"/>
      </w:r>
      <w:r w:rsidR="008227BA">
        <w:lastRenderedPageBreak/>
        <w:tab/>
      </w:r>
      <w:r w:rsidR="008227BA" w:rsidRPr="00BE4D6D">
        <w:rPr>
          <w:rStyle w:val="AuswahltextZchn"/>
          <w:highlight w:val="yellow"/>
        </w:rPr>
        <w:t>[…]</w:t>
      </w:r>
      <w:r w:rsidR="008227BA" w:rsidRPr="0003737E">
        <w:t xml:space="preserve"> für variable Angaben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4578C8" w:rsidRPr="0003737E" w14:paraId="7EE9DB72" w14:textId="77777777" w:rsidTr="007A07F2">
        <w:tc>
          <w:tcPr>
            <w:tcW w:w="9777" w:type="dxa"/>
            <w:tcMar>
              <w:left w:w="108" w:type="dxa"/>
              <w:right w:w="108" w:type="dxa"/>
            </w:tcMar>
          </w:tcPr>
          <w:p w14:paraId="5CB51F54" w14:textId="77777777" w:rsidR="004578C8" w:rsidRPr="0003737E" w:rsidRDefault="004578C8" w:rsidP="00017E34"/>
          <w:p w14:paraId="2B7FBF32" w14:textId="77777777" w:rsidR="004578C8" w:rsidRPr="0003737E" w:rsidRDefault="004578C8" w:rsidP="007A07F2">
            <w:pPr>
              <w:jc w:val="center"/>
              <w:rPr>
                <w:b/>
                <w:sz w:val="32"/>
                <w:szCs w:val="32"/>
              </w:rPr>
            </w:pPr>
            <w:r w:rsidRPr="0003737E">
              <w:rPr>
                <w:b/>
                <w:sz w:val="32"/>
                <w:szCs w:val="32"/>
              </w:rPr>
              <w:t>Muster-Gesellschaftsvertrag</w:t>
            </w:r>
            <w:r w:rsidRPr="0003737E">
              <w:rPr>
                <w:b/>
                <w:sz w:val="32"/>
                <w:szCs w:val="32"/>
              </w:rPr>
              <w:br/>
              <w:t>Kommanditgesellschaft für kollektive Kapitalanlagen</w:t>
            </w:r>
          </w:p>
          <w:p w14:paraId="5ED6A74C" w14:textId="77777777" w:rsidR="008227BA" w:rsidRPr="0003737E" w:rsidRDefault="008227BA" w:rsidP="0050771C">
            <w:pPr>
              <w:spacing w:before="80" w:after="80"/>
              <w:jc w:val="center"/>
              <w:rPr>
                <w:sz w:val="24"/>
                <w:szCs w:val="24"/>
              </w:rPr>
            </w:pPr>
            <w:r w:rsidRPr="0003737E">
              <w:rPr>
                <w:sz w:val="24"/>
                <w:szCs w:val="24"/>
              </w:rPr>
              <w:t>zwischen</w:t>
            </w:r>
          </w:p>
          <w:p w14:paraId="6BDCE90C" w14:textId="4E8B69AB" w:rsidR="008227BA" w:rsidRPr="0003737E" w:rsidRDefault="0003737E" w:rsidP="007A07F2">
            <w:pPr>
              <w:jc w:val="center"/>
              <w:rPr>
                <w:sz w:val="24"/>
                <w:szCs w:val="24"/>
              </w:rPr>
            </w:pPr>
            <w:r w:rsidRPr="00BE4D6D">
              <w:rPr>
                <w:rStyle w:val="AuswahltextZchn"/>
                <w:sz w:val="24"/>
                <w:szCs w:val="24"/>
                <w:highlight w:val="yellow"/>
              </w:rPr>
              <w:t>[Firma der Komplementär AG]</w:t>
            </w:r>
            <w:r w:rsidR="008227BA" w:rsidRPr="00BE4D6D">
              <w:rPr>
                <w:sz w:val="24"/>
                <w:szCs w:val="24"/>
                <w:highlight w:val="yellow"/>
              </w:rPr>
              <w:t xml:space="preserve">, </w:t>
            </w:r>
            <w:r w:rsidR="008227BA" w:rsidRPr="00BE4D6D">
              <w:rPr>
                <w:rStyle w:val="AuswahltextZchn"/>
                <w:sz w:val="24"/>
                <w:szCs w:val="24"/>
                <w:highlight w:val="yellow"/>
              </w:rPr>
              <w:t>[</w:t>
            </w:r>
            <w:r w:rsidR="00757DE9" w:rsidRPr="00BE4D6D">
              <w:rPr>
                <w:rStyle w:val="AuswahltextZchn"/>
                <w:sz w:val="24"/>
                <w:szCs w:val="24"/>
                <w:highlight w:val="yellow"/>
              </w:rPr>
              <w:t>Sitz</w:t>
            </w:r>
            <w:r w:rsidR="008227BA" w:rsidRPr="0003737E">
              <w:rPr>
                <w:rStyle w:val="AuswahltextZchn"/>
                <w:sz w:val="24"/>
                <w:szCs w:val="24"/>
              </w:rPr>
              <w:t>]</w:t>
            </w:r>
            <w:r w:rsidR="008227BA" w:rsidRPr="0003737E">
              <w:rPr>
                <w:sz w:val="24"/>
                <w:szCs w:val="24"/>
              </w:rPr>
              <w:t>, als Komplementär</w:t>
            </w:r>
          </w:p>
          <w:p w14:paraId="14E5546B" w14:textId="77777777" w:rsidR="008227BA" w:rsidRPr="0003737E" w:rsidRDefault="008227BA" w:rsidP="007A07F2">
            <w:pPr>
              <w:tabs>
                <w:tab w:val="right" w:pos="9540"/>
              </w:tabs>
              <w:rPr>
                <w:sz w:val="24"/>
                <w:szCs w:val="24"/>
              </w:rPr>
            </w:pPr>
            <w:r w:rsidRPr="0003737E">
              <w:rPr>
                <w:sz w:val="24"/>
                <w:szCs w:val="24"/>
              </w:rPr>
              <w:tab/>
              <w:t>(nachstehend “</w:t>
            </w:r>
            <w:r w:rsidRPr="0003737E">
              <w:rPr>
                <w:b/>
                <w:sz w:val="24"/>
                <w:szCs w:val="24"/>
              </w:rPr>
              <w:t>Komplementär-AG</w:t>
            </w:r>
            <w:r w:rsidRPr="0003737E">
              <w:rPr>
                <w:sz w:val="24"/>
                <w:szCs w:val="24"/>
              </w:rPr>
              <w:t>“)</w:t>
            </w:r>
          </w:p>
          <w:p w14:paraId="3CE44571" w14:textId="77777777" w:rsidR="008227BA" w:rsidRPr="0003737E" w:rsidRDefault="008227BA" w:rsidP="0050771C">
            <w:pPr>
              <w:tabs>
                <w:tab w:val="right" w:pos="9540"/>
              </w:tabs>
              <w:spacing w:after="60"/>
              <w:jc w:val="center"/>
              <w:rPr>
                <w:sz w:val="24"/>
                <w:szCs w:val="24"/>
              </w:rPr>
            </w:pPr>
            <w:r w:rsidRPr="0003737E">
              <w:rPr>
                <w:sz w:val="24"/>
                <w:szCs w:val="24"/>
              </w:rPr>
              <w:t>und</w:t>
            </w:r>
          </w:p>
          <w:p w14:paraId="1C48DF36" w14:textId="5561AF98" w:rsidR="008227BA" w:rsidRPr="0003737E" w:rsidRDefault="008227BA" w:rsidP="007A07F2">
            <w:pPr>
              <w:tabs>
                <w:tab w:val="right" w:pos="9540"/>
              </w:tabs>
              <w:jc w:val="center"/>
              <w:rPr>
                <w:sz w:val="24"/>
                <w:szCs w:val="24"/>
              </w:rPr>
            </w:pPr>
            <w:r w:rsidRPr="0003737E">
              <w:rPr>
                <w:sz w:val="24"/>
                <w:szCs w:val="24"/>
              </w:rPr>
              <w:t xml:space="preserve">den Kommanditären </w:t>
            </w:r>
            <w:proofErr w:type="spellStart"/>
            <w:r w:rsidRPr="0003737E">
              <w:rPr>
                <w:sz w:val="24"/>
                <w:szCs w:val="24"/>
              </w:rPr>
              <w:t>gemäss</w:t>
            </w:r>
            <w:proofErr w:type="spellEnd"/>
            <w:r w:rsidRPr="0003737E">
              <w:rPr>
                <w:sz w:val="24"/>
                <w:szCs w:val="24"/>
              </w:rPr>
              <w:t xml:space="preserve"> Register </w:t>
            </w:r>
            <w:r w:rsidR="00BE4D6D" w:rsidRPr="0003737E">
              <w:rPr>
                <w:sz w:val="24"/>
                <w:szCs w:val="24"/>
              </w:rPr>
              <w:t>der Kommanditäre</w:t>
            </w:r>
          </w:p>
          <w:p w14:paraId="32A7E852" w14:textId="77777777" w:rsidR="008227BA" w:rsidRPr="0003737E" w:rsidRDefault="008227BA" w:rsidP="007A07F2">
            <w:pPr>
              <w:tabs>
                <w:tab w:val="right" w:pos="9540"/>
              </w:tabs>
              <w:rPr>
                <w:sz w:val="24"/>
                <w:szCs w:val="24"/>
              </w:rPr>
            </w:pPr>
            <w:r w:rsidRPr="0003737E">
              <w:rPr>
                <w:sz w:val="24"/>
                <w:szCs w:val="24"/>
              </w:rPr>
              <w:tab/>
              <w:t>(nachstehend “</w:t>
            </w:r>
            <w:r w:rsidRPr="0003737E">
              <w:rPr>
                <w:b/>
                <w:sz w:val="24"/>
                <w:szCs w:val="24"/>
              </w:rPr>
              <w:t>Kommanditäre</w:t>
            </w:r>
            <w:r w:rsidRPr="0003737E">
              <w:rPr>
                <w:sz w:val="24"/>
                <w:szCs w:val="24"/>
              </w:rPr>
              <w:t>“)</w:t>
            </w:r>
          </w:p>
          <w:p w14:paraId="6E885320" w14:textId="77777777" w:rsidR="004578C8" w:rsidRPr="0003737E" w:rsidRDefault="004578C8" w:rsidP="007A07F2">
            <w:pPr>
              <w:tabs>
                <w:tab w:val="right" w:pos="9505"/>
              </w:tabs>
            </w:pPr>
          </w:p>
        </w:tc>
      </w:tr>
    </w:tbl>
    <w:p w14:paraId="6C94A91C" w14:textId="77777777" w:rsidR="008D543A" w:rsidRPr="0003737E" w:rsidRDefault="008D543A" w:rsidP="004578C8"/>
    <w:p w14:paraId="1E288B63" w14:textId="77777777" w:rsidR="00596940" w:rsidRPr="0003737E" w:rsidRDefault="00596940" w:rsidP="004578C8"/>
    <w:p w14:paraId="14782451" w14:textId="77777777" w:rsidR="00632566" w:rsidRPr="0003737E" w:rsidRDefault="00632566" w:rsidP="004578C8"/>
    <w:p w14:paraId="6015F89D" w14:textId="77777777" w:rsidR="008F2B90" w:rsidRDefault="008F2B90" w:rsidP="004578C8">
      <w:pPr>
        <w:rPr>
          <w:b/>
          <w:sz w:val="24"/>
          <w:szCs w:val="24"/>
        </w:rPr>
      </w:pPr>
      <w:r w:rsidRPr="0003737E">
        <w:rPr>
          <w:b/>
          <w:sz w:val="24"/>
          <w:szCs w:val="24"/>
        </w:rPr>
        <w:t>INHALTSVERZEICHNIS</w:t>
      </w:r>
    </w:p>
    <w:p w14:paraId="45EF79EC" w14:textId="77777777" w:rsidR="008F2B90" w:rsidRPr="008F2B90" w:rsidRDefault="008F2B90" w:rsidP="008F2B90"/>
    <w:p w14:paraId="0F25393D" w14:textId="66C22146" w:rsidR="00D53573" w:rsidRPr="0003737E" w:rsidRDefault="00457A70">
      <w:pPr>
        <w:pStyle w:val="Verzeichnis2"/>
        <w:rPr>
          <w:rFonts w:ascii="Calibri" w:hAnsi="Calibri" w:cs="Times New Roman"/>
          <w:noProof/>
          <w:lang w:val="de-CH" w:eastAsia="de-CH"/>
        </w:rPr>
      </w:pPr>
      <w:r w:rsidRPr="0003737E">
        <w:fldChar w:fldCharType="begin"/>
      </w:r>
      <w:r w:rsidRPr="0003737E">
        <w:instrText xml:space="preserve"> TOC \o "1-5" \h \z \u </w:instrText>
      </w:r>
      <w:r w:rsidRPr="0003737E">
        <w:fldChar w:fldCharType="separate"/>
      </w:r>
      <w:hyperlink w:anchor="_Toc426101965" w:history="1">
        <w:r w:rsidR="00D53573" w:rsidRPr="0003737E">
          <w:rPr>
            <w:rStyle w:val="Hyperlink"/>
            <w:noProof/>
          </w:rPr>
          <w:t>Vorbemerkungen</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_Toc426101965 \h </w:instrText>
        </w:r>
        <w:r w:rsidR="00D53573" w:rsidRPr="0003737E">
          <w:rPr>
            <w:noProof/>
            <w:webHidden/>
          </w:rPr>
        </w:r>
        <w:r w:rsidR="00D53573" w:rsidRPr="0003737E">
          <w:rPr>
            <w:noProof/>
            <w:webHidden/>
          </w:rPr>
          <w:fldChar w:fldCharType="separate"/>
        </w:r>
        <w:r w:rsidR="00576CAB">
          <w:rPr>
            <w:noProof/>
            <w:webHidden/>
          </w:rPr>
          <w:t>5</w:t>
        </w:r>
        <w:r w:rsidR="00D53573" w:rsidRPr="0003737E">
          <w:rPr>
            <w:noProof/>
            <w:webHidden/>
          </w:rPr>
          <w:fldChar w:fldCharType="end"/>
        </w:r>
      </w:hyperlink>
    </w:p>
    <w:p w14:paraId="22119F38" w14:textId="30DBF7F2" w:rsidR="00D53573" w:rsidRPr="0003737E" w:rsidRDefault="00576CAB">
      <w:pPr>
        <w:pStyle w:val="Verzeichnis2"/>
        <w:tabs>
          <w:tab w:val="left" w:pos="440"/>
        </w:tabs>
        <w:rPr>
          <w:rFonts w:ascii="Calibri" w:hAnsi="Calibri" w:cs="Times New Roman"/>
          <w:noProof/>
          <w:lang w:val="de-CH" w:eastAsia="de-CH"/>
        </w:rPr>
      </w:pPr>
      <w:hyperlink w:anchor="_Toc426101966" w:history="1">
        <w:r w:rsidR="00D53573" w:rsidRPr="0003737E">
          <w:rPr>
            <w:rStyle w:val="Hyperlink"/>
            <w:noProof/>
          </w:rPr>
          <w:t>I</w:t>
        </w:r>
        <w:r w:rsidR="00D53573" w:rsidRPr="0003737E">
          <w:rPr>
            <w:rFonts w:ascii="Calibri" w:hAnsi="Calibri" w:cs="Times New Roman"/>
            <w:noProof/>
            <w:lang w:val="de-CH" w:eastAsia="de-CH"/>
          </w:rPr>
          <w:tab/>
        </w:r>
        <w:r w:rsidR="00D53573" w:rsidRPr="0003737E">
          <w:rPr>
            <w:rStyle w:val="Hyperlink"/>
            <w:noProof/>
          </w:rPr>
          <w:t>Die Kommanditgesellschaft</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_Toc426101966 \h </w:instrText>
        </w:r>
        <w:r w:rsidR="00D53573" w:rsidRPr="0003737E">
          <w:rPr>
            <w:noProof/>
            <w:webHidden/>
          </w:rPr>
        </w:r>
        <w:r w:rsidR="00D53573" w:rsidRPr="0003737E">
          <w:rPr>
            <w:noProof/>
            <w:webHidden/>
          </w:rPr>
          <w:fldChar w:fldCharType="separate"/>
        </w:r>
        <w:r>
          <w:rPr>
            <w:noProof/>
            <w:webHidden/>
          </w:rPr>
          <w:t>5</w:t>
        </w:r>
        <w:r w:rsidR="00D53573" w:rsidRPr="0003737E">
          <w:rPr>
            <w:noProof/>
            <w:webHidden/>
          </w:rPr>
          <w:fldChar w:fldCharType="end"/>
        </w:r>
      </w:hyperlink>
    </w:p>
    <w:p w14:paraId="1915FAD1" w14:textId="524AEB2E"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67" w:history="1">
        <w:r w:rsidR="00D53573" w:rsidRPr="0003737E">
          <w:rPr>
            <w:rStyle w:val="Hyperlink"/>
            <w:noProof/>
          </w:rPr>
          <w:t>A</w:t>
        </w:r>
        <w:r w:rsidR="00D53573" w:rsidRPr="0003737E">
          <w:rPr>
            <w:rFonts w:ascii="Calibri" w:hAnsi="Calibri" w:cs="Times New Roman"/>
            <w:noProof/>
            <w:lang w:val="de-CH" w:eastAsia="de-CH"/>
          </w:rPr>
          <w:tab/>
        </w:r>
        <w:r w:rsidR="00D53573" w:rsidRPr="0003737E">
          <w:rPr>
            <w:rStyle w:val="Hyperlink"/>
            <w:noProof/>
          </w:rPr>
          <w:t>Firma, Zweck und Organe</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_Toc426101967 \h </w:instrText>
        </w:r>
        <w:r w:rsidR="00D53573" w:rsidRPr="0003737E">
          <w:rPr>
            <w:noProof/>
            <w:webHidden/>
          </w:rPr>
        </w:r>
        <w:r w:rsidR="00D53573" w:rsidRPr="0003737E">
          <w:rPr>
            <w:noProof/>
            <w:webHidden/>
          </w:rPr>
          <w:fldChar w:fldCharType="separate"/>
        </w:r>
        <w:r>
          <w:rPr>
            <w:noProof/>
            <w:webHidden/>
          </w:rPr>
          <w:t>5</w:t>
        </w:r>
        <w:r w:rsidR="00D53573" w:rsidRPr="0003737E">
          <w:rPr>
            <w:noProof/>
            <w:webHidden/>
          </w:rPr>
          <w:fldChar w:fldCharType="end"/>
        </w:r>
      </w:hyperlink>
    </w:p>
    <w:p w14:paraId="7B43E4BC" w14:textId="21DC0700"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68" w:history="1">
        <w:r w:rsidR="00D53573" w:rsidRPr="0003737E">
          <w:rPr>
            <w:rStyle w:val="Hyperlink"/>
            <w:noProof/>
          </w:rPr>
          <w:t>B</w:t>
        </w:r>
        <w:r w:rsidR="00D53573" w:rsidRPr="0003737E">
          <w:rPr>
            <w:rFonts w:ascii="Calibri" w:hAnsi="Calibri" w:cs="Times New Roman"/>
            <w:noProof/>
            <w:lang w:val="de-CH" w:eastAsia="de-CH"/>
          </w:rPr>
          <w:tab/>
        </w:r>
        <w:r w:rsidR="00D53573" w:rsidRPr="0003737E">
          <w:rPr>
            <w:rStyle w:val="Hyperlink"/>
            <w:noProof/>
          </w:rPr>
          <w:t>Dauer</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_Toc426101968 \h </w:instrText>
        </w:r>
        <w:r w:rsidR="00D53573" w:rsidRPr="0003737E">
          <w:rPr>
            <w:noProof/>
            <w:webHidden/>
          </w:rPr>
        </w:r>
        <w:r w:rsidR="00D53573" w:rsidRPr="0003737E">
          <w:rPr>
            <w:noProof/>
            <w:webHidden/>
          </w:rPr>
          <w:fldChar w:fldCharType="separate"/>
        </w:r>
        <w:r>
          <w:rPr>
            <w:noProof/>
            <w:webHidden/>
          </w:rPr>
          <w:t>6</w:t>
        </w:r>
        <w:r w:rsidR="00D53573" w:rsidRPr="0003737E">
          <w:rPr>
            <w:noProof/>
            <w:webHidden/>
          </w:rPr>
          <w:fldChar w:fldCharType="end"/>
        </w:r>
      </w:hyperlink>
    </w:p>
    <w:p w14:paraId="76AB0511" w14:textId="1639C672" w:rsidR="00D53573" w:rsidRPr="0003737E" w:rsidRDefault="00576CAB">
      <w:pPr>
        <w:pStyle w:val="Verzeichnis2"/>
        <w:tabs>
          <w:tab w:val="left" w:pos="440"/>
        </w:tabs>
        <w:rPr>
          <w:rFonts w:ascii="Calibri" w:hAnsi="Calibri" w:cs="Times New Roman"/>
          <w:noProof/>
          <w:lang w:val="de-CH" w:eastAsia="de-CH"/>
        </w:rPr>
      </w:pPr>
      <w:hyperlink w:anchor="_Toc426101969" w:history="1">
        <w:r w:rsidR="00D53573" w:rsidRPr="0003737E">
          <w:rPr>
            <w:rStyle w:val="Hyperlink"/>
            <w:noProof/>
          </w:rPr>
          <w:t>II</w:t>
        </w:r>
        <w:r w:rsidR="00D53573" w:rsidRPr="0003737E">
          <w:rPr>
            <w:rFonts w:ascii="Calibri" w:hAnsi="Calibri" w:cs="Times New Roman"/>
            <w:noProof/>
            <w:lang w:val="de-CH" w:eastAsia="de-CH"/>
          </w:rPr>
          <w:tab/>
        </w:r>
        <w:r w:rsidR="00D53573" w:rsidRPr="0003737E">
          <w:rPr>
            <w:rStyle w:val="Hyperlink"/>
            <w:noProof/>
          </w:rPr>
          <w:t>Kapital</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_Toc426101969 \h </w:instrText>
        </w:r>
        <w:r w:rsidR="00D53573" w:rsidRPr="0003737E">
          <w:rPr>
            <w:noProof/>
            <w:webHidden/>
          </w:rPr>
        </w:r>
        <w:r w:rsidR="00D53573" w:rsidRPr="0003737E">
          <w:rPr>
            <w:noProof/>
            <w:webHidden/>
          </w:rPr>
          <w:fldChar w:fldCharType="separate"/>
        </w:r>
        <w:r>
          <w:rPr>
            <w:noProof/>
            <w:webHidden/>
          </w:rPr>
          <w:t>6</w:t>
        </w:r>
        <w:r w:rsidR="00D53573" w:rsidRPr="0003737E">
          <w:rPr>
            <w:noProof/>
            <w:webHidden/>
          </w:rPr>
          <w:fldChar w:fldCharType="end"/>
        </w:r>
      </w:hyperlink>
    </w:p>
    <w:p w14:paraId="19EE5849" w14:textId="364C2E37"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70" w:history="1">
        <w:r w:rsidR="00D53573" w:rsidRPr="0003737E">
          <w:rPr>
            <w:rStyle w:val="Hyperlink"/>
            <w:noProof/>
          </w:rPr>
          <w:t>A</w:t>
        </w:r>
        <w:r w:rsidR="00D53573" w:rsidRPr="0003737E">
          <w:rPr>
            <w:rFonts w:ascii="Calibri" w:hAnsi="Calibri" w:cs="Times New Roman"/>
            <w:noProof/>
            <w:lang w:val="de-CH" w:eastAsia="de-CH"/>
          </w:rPr>
          <w:tab/>
        </w:r>
        <w:r w:rsidR="00D53573" w:rsidRPr="0003737E">
          <w:rPr>
            <w:rStyle w:val="Hyperlink"/>
            <w:noProof/>
          </w:rPr>
          <w:t>Kommanditkapital</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_Toc426101970 \h </w:instrText>
        </w:r>
        <w:r w:rsidR="00D53573" w:rsidRPr="0003737E">
          <w:rPr>
            <w:noProof/>
            <w:webHidden/>
          </w:rPr>
        </w:r>
        <w:r w:rsidR="00D53573" w:rsidRPr="0003737E">
          <w:rPr>
            <w:noProof/>
            <w:webHidden/>
          </w:rPr>
          <w:fldChar w:fldCharType="separate"/>
        </w:r>
        <w:r>
          <w:rPr>
            <w:noProof/>
            <w:webHidden/>
          </w:rPr>
          <w:t>6</w:t>
        </w:r>
        <w:r w:rsidR="00D53573" w:rsidRPr="0003737E">
          <w:rPr>
            <w:noProof/>
            <w:webHidden/>
          </w:rPr>
          <w:fldChar w:fldCharType="end"/>
        </w:r>
      </w:hyperlink>
    </w:p>
    <w:p w14:paraId="67BDACC7" w14:textId="43C6B151"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71" w:history="1">
        <w:r w:rsidR="00D53573" w:rsidRPr="0003737E">
          <w:rPr>
            <w:rStyle w:val="Hyperlink"/>
            <w:noProof/>
          </w:rPr>
          <w:t>B</w:t>
        </w:r>
        <w:r w:rsidR="00D53573" w:rsidRPr="0003737E">
          <w:rPr>
            <w:rFonts w:ascii="Calibri" w:hAnsi="Calibri" w:cs="Times New Roman"/>
            <w:noProof/>
            <w:lang w:val="de-CH" w:eastAsia="de-CH"/>
          </w:rPr>
          <w:tab/>
        </w:r>
        <w:r w:rsidR="00D53573" w:rsidRPr="0003737E">
          <w:rPr>
            <w:rStyle w:val="Hyperlink"/>
            <w:noProof/>
          </w:rPr>
          <w:t>Zusatzkapital</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_Toc426101971 \h </w:instrText>
        </w:r>
        <w:r w:rsidR="00D53573" w:rsidRPr="0003737E">
          <w:rPr>
            <w:noProof/>
            <w:webHidden/>
          </w:rPr>
        </w:r>
        <w:r w:rsidR="00D53573" w:rsidRPr="0003737E">
          <w:rPr>
            <w:noProof/>
            <w:webHidden/>
          </w:rPr>
          <w:fldChar w:fldCharType="separate"/>
        </w:r>
        <w:r>
          <w:rPr>
            <w:noProof/>
            <w:webHidden/>
          </w:rPr>
          <w:t>6</w:t>
        </w:r>
        <w:r w:rsidR="00D53573" w:rsidRPr="0003737E">
          <w:rPr>
            <w:noProof/>
            <w:webHidden/>
          </w:rPr>
          <w:fldChar w:fldCharType="end"/>
        </w:r>
      </w:hyperlink>
    </w:p>
    <w:p w14:paraId="729A3A56" w14:textId="1EE58A32"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72" w:history="1">
        <w:r w:rsidR="00D53573" w:rsidRPr="0003737E">
          <w:rPr>
            <w:rStyle w:val="Hyperlink"/>
            <w:noProof/>
          </w:rPr>
          <w:t>C</w:t>
        </w:r>
        <w:r w:rsidR="00D53573" w:rsidRPr="0003737E">
          <w:rPr>
            <w:rFonts w:ascii="Calibri" w:hAnsi="Calibri" w:cs="Times New Roman"/>
            <w:noProof/>
            <w:lang w:val="de-CH" w:eastAsia="de-CH"/>
          </w:rPr>
          <w:tab/>
        </w:r>
        <w:r w:rsidR="00D53573" w:rsidRPr="0003737E">
          <w:rPr>
            <w:rStyle w:val="Hyperlink"/>
            <w:noProof/>
          </w:rPr>
          <w:t>Zeichnung</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_Toc426101972 \h </w:instrText>
        </w:r>
        <w:r w:rsidR="00D53573" w:rsidRPr="0003737E">
          <w:rPr>
            <w:noProof/>
            <w:webHidden/>
          </w:rPr>
        </w:r>
        <w:r w:rsidR="00D53573" w:rsidRPr="0003737E">
          <w:rPr>
            <w:noProof/>
            <w:webHidden/>
          </w:rPr>
          <w:fldChar w:fldCharType="separate"/>
        </w:r>
        <w:r>
          <w:rPr>
            <w:noProof/>
            <w:webHidden/>
          </w:rPr>
          <w:t>7</w:t>
        </w:r>
        <w:r w:rsidR="00D53573" w:rsidRPr="0003737E">
          <w:rPr>
            <w:noProof/>
            <w:webHidden/>
          </w:rPr>
          <w:fldChar w:fldCharType="end"/>
        </w:r>
      </w:hyperlink>
    </w:p>
    <w:p w14:paraId="21BCF299" w14:textId="2496B5CE" w:rsidR="00D53573" w:rsidRPr="0003737E" w:rsidRDefault="00576CAB">
      <w:pPr>
        <w:pStyle w:val="Verzeichnis2"/>
        <w:tabs>
          <w:tab w:val="left" w:pos="440"/>
        </w:tabs>
        <w:rPr>
          <w:rFonts w:ascii="Calibri" w:hAnsi="Calibri" w:cs="Times New Roman"/>
          <w:noProof/>
          <w:lang w:val="de-CH" w:eastAsia="de-CH"/>
        </w:rPr>
      </w:pPr>
      <w:hyperlink w:anchor="_Toc426101973" w:history="1">
        <w:r w:rsidR="00D53573" w:rsidRPr="0003737E">
          <w:rPr>
            <w:rStyle w:val="Hyperlink"/>
            <w:noProof/>
          </w:rPr>
          <w:t>III</w:t>
        </w:r>
        <w:r w:rsidR="00D53573" w:rsidRPr="0003737E">
          <w:rPr>
            <w:rFonts w:ascii="Calibri" w:hAnsi="Calibri" w:cs="Times New Roman"/>
            <w:noProof/>
            <w:lang w:val="de-CH" w:eastAsia="de-CH"/>
          </w:rPr>
          <w:tab/>
        </w:r>
        <w:r w:rsidR="00D53573" w:rsidRPr="0003737E">
          <w:rPr>
            <w:rStyle w:val="Hyperlink"/>
            <w:noProof/>
          </w:rPr>
          <w:t>Anlagen</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_Toc426101973 \h </w:instrText>
        </w:r>
        <w:r w:rsidR="00D53573" w:rsidRPr="0003737E">
          <w:rPr>
            <w:noProof/>
            <w:webHidden/>
          </w:rPr>
        </w:r>
        <w:r w:rsidR="00D53573" w:rsidRPr="0003737E">
          <w:rPr>
            <w:noProof/>
            <w:webHidden/>
          </w:rPr>
          <w:fldChar w:fldCharType="separate"/>
        </w:r>
        <w:r>
          <w:rPr>
            <w:noProof/>
            <w:webHidden/>
          </w:rPr>
          <w:t>8</w:t>
        </w:r>
        <w:r w:rsidR="00D53573" w:rsidRPr="0003737E">
          <w:rPr>
            <w:noProof/>
            <w:webHidden/>
          </w:rPr>
          <w:fldChar w:fldCharType="end"/>
        </w:r>
      </w:hyperlink>
    </w:p>
    <w:p w14:paraId="68B3AD13" w14:textId="7EF1E32A" w:rsidR="00D53573" w:rsidRPr="0003737E" w:rsidRDefault="00576CAB">
      <w:pPr>
        <w:pStyle w:val="Verzeichnis2"/>
        <w:tabs>
          <w:tab w:val="left" w:pos="440"/>
        </w:tabs>
        <w:rPr>
          <w:rFonts w:ascii="Calibri" w:hAnsi="Calibri" w:cs="Times New Roman"/>
          <w:noProof/>
          <w:lang w:val="de-CH" w:eastAsia="de-CH"/>
        </w:rPr>
      </w:pPr>
      <w:hyperlink w:anchor="_Toc426101974" w:history="1">
        <w:r w:rsidR="00D53573" w:rsidRPr="0003737E">
          <w:rPr>
            <w:rStyle w:val="Hyperlink"/>
            <w:noProof/>
          </w:rPr>
          <w:t>IV</w:t>
        </w:r>
        <w:r w:rsidR="00D53573" w:rsidRPr="0003737E">
          <w:rPr>
            <w:rFonts w:ascii="Calibri" w:hAnsi="Calibri" w:cs="Times New Roman"/>
            <w:noProof/>
            <w:lang w:val="de-CH" w:eastAsia="de-CH"/>
          </w:rPr>
          <w:tab/>
        </w:r>
        <w:r w:rsidR="00D53573" w:rsidRPr="0003737E">
          <w:rPr>
            <w:rStyle w:val="Hyperlink"/>
            <w:noProof/>
          </w:rPr>
          <w:t>Kommanditäre</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_Toc426101974 \h </w:instrText>
        </w:r>
        <w:r w:rsidR="00D53573" w:rsidRPr="0003737E">
          <w:rPr>
            <w:noProof/>
            <w:webHidden/>
          </w:rPr>
        </w:r>
        <w:r w:rsidR="00D53573" w:rsidRPr="0003737E">
          <w:rPr>
            <w:noProof/>
            <w:webHidden/>
          </w:rPr>
          <w:fldChar w:fldCharType="separate"/>
        </w:r>
        <w:r>
          <w:rPr>
            <w:noProof/>
            <w:webHidden/>
          </w:rPr>
          <w:t>9</w:t>
        </w:r>
        <w:r w:rsidR="00D53573" w:rsidRPr="0003737E">
          <w:rPr>
            <w:noProof/>
            <w:webHidden/>
          </w:rPr>
          <w:fldChar w:fldCharType="end"/>
        </w:r>
      </w:hyperlink>
    </w:p>
    <w:p w14:paraId="50039568" w14:textId="6BB0DB71"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75" w:history="1">
        <w:r w:rsidR="00D53573" w:rsidRPr="0003737E">
          <w:rPr>
            <w:rStyle w:val="Hyperlink"/>
            <w:noProof/>
          </w:rPr>
          <w:t>A</w:t>
        </w:r>
        <w:r w:rsidR="00D53573" w:rsidRPr="0003737E">
          <w:rPr>
            <w:rFonts w:ascii="Calibri" w:hAnsi="Calibri" w:cs="Times New Roman"/>
            <w:noProof/>
            <w:lang w:val="de-CH" w:eastAsia="de-CH"/>
          </w:rPr>
          <w:tab/>
        </w:r>
        <w:r w:rsidR="00D53573" w:rsidRPr="0003737E">
          <w:rPr>
            <w:rStyle w:val="Hyperlink"/>
            <w:noProof/>
          </w:rPr>
          <w:t>Befugnisse</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_Toc426101975 \h </w:instrText>
        </w:r>
        <w:r w:rsidR="00D53573" w:rsidRPr="0003737E">
          <w:rPr>
            <w:noProof/>
            <w:webHidden/>
          </w:rPr>
        </w:r>
        <w:r w:rsidR="00D53573" w:rsidRPr="0003737E">
          <w:rPr>
            <w:noProof/>
            <w:webHidden/>
          </w:rPr>
          <w:fldChar w:fldCharType="separate"/>
        </w:r>
        <w:r>
          <w:rPr>
            <w:noProof/>
            <w:webHidden/>
          </w:rPr>
          <w:t>9</w:t>
        </w:r>
        <w:r w:rsidR="00D53573" w:rsidRPr="0003737E">
          <w:rPr>
            <w:noProof/>
            <w:webHidden/>
          </w:rPr>
          <w:fldChar w:fldCharType="end"/>
        </w:r>
      </w:hyperlink>
    </w:p>
    <w:p w14:paraId="34879903" w14:textId="697D06A2"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76" w:history="1">
        <w:r w:rsidR="00D53573" w:rsidRPr="0003737E">
          <w:rPr>
            <w:rStyle w:val="Hyperlink"/>
            <w:noProof/>
          </w:rPr>
          <w:t>B</w:t>
        </w:r>
        <w:r w:rsidR="00D53573" w:rsidRPr="0003737E">
          <w:rPr>
            <w:rFonts w:ascii="Calibri" w:hAnsi="Calibri" w:cs="Times New Roman"/>
            <w:noProof/>
            <w:lang w:val="de-CH" w:eastAsia="de-CH"/>
          </w:rPr>
          <w:tab/>
        </w:r>
        <w:r w:rsidR="00D53573" w:rsidRPr="0003737E">
          <w:rPr>
            <w:rStyle w:val="Hyperlink"/>
            <w:noProof/>
          </w:rPr>
          <w:t>Recht auf Auskunft; Geheimhaltung</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_Toc426101976 \h </w:instrText>
        </w:r>
        <w:r w:rsidR="00D53573" w:rsidRPr="0003737E">
          <w:rPr>
            <w:noProof/>
            <w:webHidden/>
          </w:rPr>
        </w:r>
        <w:r w:rsidR="00D53573" w:rsidRPr="0003737E">
          <w:rPr>
            <w:noProof/>
            <w:webHidden/>
          </w:rPr>
          <w:fldChar w:fldCharType="separate"/>
        </w:r>
        <w:r>
          <w:rPr>
            <w:noProof/>
            <w:webHidden/>
          </w:rPr>
          <w:t>10</w:t>
        </w:r>
        <w:r w:rsidR="00D53573" w:rsidRPr="0003737E">
          <w:rPr>
            <w:noProof/>
            <w:webHidden/>
          </w:rPr>
          <w:fldChar w:fldCharType="end"/>
        </w:r>
      </w:hyperlink>
    </w:p>
    <w:p w14:paraId="5105E6F3" w14:textId="18AA838E"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77" w:history="1">
        <w:r w:rsidR="00D53573" w:rsidRPr="0003737E">
          <w:rPr>
            <w:rStyle w:val="Hyperlink"/>
            <w:noProof/>
          </w:rPr>
          <w:t>C</w:t>
        </w:r>
        <w:r w:rsidR="00D53573" w:rsidRPr="0003737E">
          <w:rPr>
            <w:rFonts w:ascii="Calibri" w:hAnsi="Calibri" w:cs="Times New Roman"/>
            <w:noProof/>
            <w:lang w:val="de-CH" w:eastAsia="de-CH"/>
          </w:rPr>
          <w:tab/>
        </w:r>
        <w:r w:rsidR="00D53573" w:rsidRPr="0003737E">
          <w:rPr>
            <w:rStyle w:val="Hyperlink"/>
            <w:noProof/>
          </w:rPr>
          <w:t>Haftung</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_Toc426101977 \h </w:instrText>
        </w:r>
        <w:r w:rsidR="00D53573" w:rsidRPr="0003737E">
          <w:rPr>
            <w:noProof/>
            <w:webHidden/>
          </w:rPr>
        </w:r>
        <w:r w:rsidR="00D53573" w:rsidRPr="0003737E">
          <w:rPr>
            <w:noProof/>
            <w:webHidden/>
          </w:rPr>
          <w:fldChar w:fldCharType="separate"/>
        </w:r>
        <w:r>
          <w:rPr>
            <w:noProof/>
            <w:webHidden/>
          </w:rPr>
          <w:t>10</w:t>
        </w:r>
        <w:r w:rsidR="00D53573" w:rsidRPr="0003737E">
          <w:rPr>
            <w:noProof/>
            <w:webHidden/>
          </w:rPr>
          <w:fldChar w:fldCharType="end"/>
        </w:r>
      </w:hyperlink>
    </w:p>
    <w:p w14:paraId="6A79D077" w14:textId="039C8F4F"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78" w:history="1">
        <w:r w:rsidR="00D53573" w:rsidRPr="0003737E">
          <w:rPr>
            <w:rStyle w:val="Hyperlink"/>
            <w:noProof/>
          </w:rPr>
          <w:t>D</w:t>
        </w:r>
        <w:r w:rsidR="00D53573" w:rsidRPr="0003737E">
          <w:rPr>
            <w:rFonts w:ascii="Calibri" w:hAnsi="Calibri" w:cs="Times New Roman"/>
            <w:noProof/>
            <w:lang w:val="de-CH" w:eastAsia="de-CH"/>
          </w:rPr>
          <w:tab/>
        </w:r>
        <w:r w:rsidR="00D53573" w:rsidRPr="0003737E">
          <w:rPr>
            <w:rStyle w:val="Hyperlink"/>
            <w:noProof/>
          </w:rPr>
          <w:t>Übertragung von Anteilen</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_Toc426101978 \h </w:instrText>
        </w:r>
        <w:r w:rsidR="00D53573" w:rsidRPr="0003737E">
          <w:rPr>
            <w:noProof/>
            <w:webHidden/>
          </w:rPr>
        </w:r>
        <w:r w:rsidR="00D53573" w:rsidRPr="0003737E">
          <w:rPr>
            <w:noProof/>
            <w:webHidden/>
          </w:rPr>
          <w:fldChar w:fldCharType="separate"/>
        </w:r>
        <w:r>
          <w:rPr>
            <w:noProof/>
            <w:webHidden/>
          </w:rPr>
          <w:t>10</w:t>
        </w:r>
        <w:r w:rsidR="00D53573" w:rsidRPr="0003737E">
          <w:rPr>
            <w:noProof/>
            <w:webHidden/>
          </w:rPr>
          <w:fldChar w:fldCharType="end"/>
        </w:r>
      </w:hyperlink>
    </w:p>
    <w:p w14:paraId="5E3F5D6A" w14:textId="35BF2496"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79" w:history="1">
        <w:r w:rsidR="00D53573" w:rsidRPr="0003737E">
          <w:rPr>
            <w:rStyle w:val="Hyperlink"/>
            <w:noProof/>
          </w:rPr>
          <w:t>E</w:t>
        </w:r>
        <w:r w:rsidR="00D53573" w:rsidRPr="0003737E">
          <w:rPr>
            <w:rFonts w:ascii="Calibri" w:hAnsi="Calibri" w:cs="Times New Roman"/>
            <w:noProof/>
            <w:lang w:val="de-CH" w:eastAsia="de-CH"/>
          </w:rPr>
          <w:tab/>
        </w:r>
        <w:r w:rsidR="00D53573" w:rsidRPr="0003737E">
          <w:rPr>
            <w:rStyle w:val="Hyperlink"/>
            <w:noProof/>
          </w:rPr>
          <w:t>Tod, Konkurs, Handlungsunfähigkeit und Ausschluss eines Kommanditärs</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_Toc426101979 \h </w:instrText>
        </w:r>
        <w:r w:rsidR="00D53573" w:rsidRPr="0003737E">
          <w:rPr>
            <w:noProof/>
            <w:webHidden/>
          </w:rPr>
        </w:r>
        <w:r w:rsidR="00D53573" w:rsidRPr="0003737E">
          <w:rPr>
            <w:noProof/>
            <w:webHidden/>
          </w:rPr>
          <w:fldChar w:fldCharType="separate"/>
        </w:r>
        <w:r>
          <w:rPr>
            <w:noProof/>
            <w:webHidden/>
          </w:rPr>
          <w:t>11</w:t>
        </w:r>
        <w:r w:rsidR="00D53573" w:rsidRPr="0003737E">
          <w:rPr>
            <w:noProof/>
            <w:webHidden/>
          </w:rPr>
          <w:fldChar w:fldCharType="end"/>
        </w:r>
      </w:hyperlink>
    </w:p>
    <w:p w14:paraId="3FEF92D6" w14:textId="62255584" w:rsidR="00D53573" w:rsidRPr="0003737E" w:rsidRDefault="00576CAB">
      <w:pPr>
        <w:pStyle w:val="Verzeichnis2"/>
        <w:tabs>
          <w:tab w:val="left" w:pos="440"/>
        </w:tabs>
        <w:rPr>
          <w:rFonts w:ascii="Calibri" w:hAnsi="Calibri" w:cs="Times New Roman"/>
          <w:noProof/>
          <w:lang w:val="de-CH" w:eastAsia="de-CH"/>
        </w:rPr>
      </w:pPr>
      <w:hyperlink w:anchor="_Toc426101980" w:history="1">
        <w:r w:rsidR="00D53573" w:rsidRPr="0003737E">
          <w:rPr>
            <w:rStyle w:val="Hyperlink"/>
            <w:noProof/>
          </w:rPr>
          <w:t>V</w:t>
        </w:r>
        <w:r w:rsidR="00D53573" w:rsidRPr="0003737E">
          <w:rPr>
            <w:rFonts w:ascii="Calibri" w:hAnsi="Calibri" w:cs="Times New Roman"/>
            <w:noProof/>
            <w:lang w:val="de-CH" w:eastAsia="de-CH"/>
          </w:rPr>
          <w:tab/>
        </w:r>
        <w:r w:rsidR="00D53573" w:rsidRPr="0003737E">
          <w:rPr>
            <w:rStyle w:val="Hyperlink"/>
            <w:noProof/>
          </w:rPr>
          <w:t>Gesellschafterversammlung</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_Toc426101980 \h </w:instrText>
        </w:r>
        <w:r w:rsidR="00D53573" w:rsidRPr="0003737E">
          <w:rPr>
            <w:noProof/>
            <w:webHidden/>
          </w:rPr>
        </w:r>
        <w:r w:rsidR="00D53573" w:rsidRPr="0003737E">
          <w:rPr>
            <w:noProof/>
            <w:webHidden/>
          </w:rPr>
          <w:fldChar w:fldCharType="separate"/>
        </w:r>
        <w:r>
          <w:rPr>
            <w:noProof/>
            <w:webHidden/>
          </w:rPr>
          <w:t>11</w:t>
        </w:r>
        <w:r w:rsidR="00D53573" w:rsidRPr="0003737E">
          <w:rPr>
            <w:noProof/>
            <w:webHidden/>
          </w:rPr>
          <w:fldChar w:fldCharType="end"/>
        </w:r>
      </w:hyperlink>
    </w:p>
    <w:p w14:paraId="64E0E1B9" w14:textId="58BA3A58"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81" w:history="1">
        <w:r w:rsidR="00D53573" w:rsidRPr="0003737E">
          <w:rPr>
            <w:rStyle w:val="Hyperlink"/>
            <w:noProof/>
          </w:rPr>
          <w:t>A</w:t>
        </w:r>
        <w:r w:rsidR="00D53573" w:rsidRPr="0003737E">
          <w:rPr>
            <w:rFonts w:ascii="Calibri" w:hAnsi="Calibri" w:cs="Times New Roman"/>
            <w:noProof/>
            <w:lang w:val="de-CH" w:eastAsia="de-CH"/>
          </w:rPr>
          <w:tab/>
        </w:r>
        <w:r w:rsidR="00D53573" w:rsidRPr="0003737E">
          <w:rPr>
            <w:rStyle w:val="Hyperlink"/>
            <w:noProof/>
          </w:rPr>
          <w:t>Befugnisse</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_Toc426101981 \h </w:instrText>
        </w:r>
        <w:r w:rsidR="00D53573" w:rsidRPr="0003737E">
          <w:rPr>
            <w:noProof/>
            <w:webHidden/>
          </w:rPr>
        </w:r>
        <w:r w:rsidR="00D53573" w:rsidRPr="0003737E">
          <w:rPr>
            <w:noProof/>
            <w:webHidden/>
          </w:rPr>
          <w:fldChar w:fldCharType="separate"/>
        </w:r>
        <w:r>
          <w:rPr>
            <w:noProof/>
            <w:webHidden/>
          </w:rPr>
          <w:t>11</w:t>
        </w:r>
        <w:r w:rsidR="00D53573" w:rsidRPr="0003737E">
          <w:rPr>
            <w:noProof/>
            <w:webHidden/>
          </w:rPr>
          <w:fldChar w:fldCharType="end"/>
        </w:r>
      </w:hyperlink>
    </w:p>
    <w:p w14:paraId="22406913" w14:textId="41F75838"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82" w:history="1">
        <w:r w:rsidR="00D53573" w:rsidRPr="0003737E">
          <w:rPr>
            <w:rStyle w:val="Hyperlink"/>
            <w:noProof/>
          </w:rPr>
          <w:t>B</w:t>
        </w:r>
        <w:r w:rsidR="00D53573" w:rsidRPr="0003737E">
          <w:rPr>
            <w:rFonts w:ascii="Calibri" w:hAnsi="Calibri" w:cs="Times New Roman"/>
            <w:noProof/>
            <w:lang w:val="de-CH" w:eastAsia="de-CH"/>
          </w:rPr>
          <w:tab/>
        </w:r>
        <w:r w:rsidR="00D53573" w:rsidRPr="0003737E">
          <w:rPr>
            <w:rStyle w:val="Hyperlink"/>
            <w:noProof/>
          </w:rPr>
          <w:t>Einberufung der Gesellschafterversammlung</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_Toc426101982 \h </w:instrText>
        </w:r>
        <w:r w:rsidR="00D53573" w:rsidRPr="0003737E">
          <w:rPr>
            <w:noProof/>
            <w:webHidden/>
          </w:rPr>
        </w:r>
        <w:r w:rsidR="00D53573" w:rsidRPr="0003737E">
          <w:rPr>
            <w:noProof/>
            <w:webHidden/>
          </w:rPr>
          <w:fldChar w:fldCharType="separate"/>
        </w:r>
        <w:r>
          <w:rPr>
            <w:noProof/>
            <w:webHidden/>
          </w:rPr>
          <w:t>12</w:t>
        </w:r>
        <w:r w:rsidR="00D53573" w:rsidRPr="0003737E">
          <w:rPr>
            <w:noProof/>
            <w:webHidden/>
          </w:rPr>
          <w:fldChar w:fldCharType="end"/>
        </w:r>
      </w:hyperlink>
    </w:p>
    <w:p w14:paraId="1C0BC2D7" w14:textId="2892F618"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83" w:history="1">
        <w:r w:rsidR="00D53573" w:rsidRPr="0003737E">
          <w:rPr>
            <w:rStyle w:val="Hyperlink"/>
            <w:noProof/>
          </w:rPr>
          <w:t>C</w:t>
        </w:r>
        <w:r w:rsidR="00D53573" w:rsidRPr="0003737E">
          <w:rPr>
            <w:rFonts w:ascii="Calibri" w:hAnsi="Calibri" w:cs="Times New Roman"/>
            <w:noProof/>
            <w:lang w:val="de-CH" w:eastAsia="de-CH"/>
          </w:rPr>
          <w:tab/>
        </w:r>
        <w:r w:rsidR="00D53573" w:rsidRPr="0003737E">
          <w:rPr>
            <w:rStyle w:val="Hyperlink"/>
            <w:noProof/>
          </w:rPr>
          <w:t>[</w:t>
        </w:r>
        <w:r w:rsidR="00D53573" w:rsidRPr="00BE4D6D">
          <w:rPr>
            <w:rStyle w:val="Hyperlink"/>
            <w:noProof/>
            <w:highlight w:val="yellow"/>
          </w:rPr>
          <w:t>Beirat</w:t>
        </w:r>
        <w:r w:rsidR="00D53573" w:rsidRPr="0003737E">
          <w:rPr>
            <w:rStyle w:val="Hyperlink"/>
            <w:noProof/>
          </w:rPr>
          <w:t>]</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_Toc426101983 \h </w:instrText>
        </w:r>
        <w:r w:rsidR="00D53573" w:rsidRPr="0003737E">
          <w:rPr>
            <w:noProof/>
            <w:webHidden/>
          </w:rPr>
        </w:r>
        <w:r w:rsidR="00D53573" w:rsidRPr="0003737E">
          <w:rPr>
            <w:noProof/>
            <w:webHidden/>
          </w:rPr>
          <w:fldChar w:fldCharType="separate"/>
        </w:r>
        <w:r>
          <w:rPr>
            <w:noProof/>
            <w:webHidden/>
          </w:rPr>
          <w:t>13</w:t>
        </w:r>
        <w:r w:rsidR="00D53573" w:rsidRPr="0003737E">
          <w:rPr>
            <w:noProof/>
            <w:webHidden/>
          </w:rPr>
          <w:fldChar w:fldCharType="end"/>
        </w:r>
      </w:hyperlink>
    </w:p>
    <w:p w14:paraId="0A3E69C8" w14:textId="40FB49D1" w:rsidR="00D53573" w:rsidRPr="0003737E" w:rsidRDefault="00576CAB">
      <w:pPr>
        <w:pStyle w:val="Verzeichnis2"/>
        <w:tabs>
          <w:tab w:val="left" w:pos="440"/>
        </w:tabs>
        <w:rPr>
          <w:rFonts w:ascii="Calibri" w:hAnsi="Calibri" w:cs="Times New Roman"/>
          <w:noProof/>
          <w:lang w:val="de-CH" w:eastAsia="de-CH"/>
        </w:rPr>
      </w:pPr>
      <w:hyperlink w:anchor="_Toc426101984" w:history="1">
        <w:r w:rsidR="00D53573" w:rsidRPr="0003737E">
          <w:rPr>
            <w:rStyle w:val="Hyperlink"/>
            <w:noProof/>
          </w:rPr>
          <w:t>VI</w:t>
        </w:r>
        <w:r w:rsidR="00D53573" w:rsidRPr="0003737E">
          <w:rPr>
            <w:rFonts w:ascii="Calibri" w:hAnsi="Calibri" w:cs="Times New Roman"/>
            <w:noProof/>
            <w:lang w:val="de-CH" w:eastAsia="de-CH"/>
          </w:rPr>
          <w:tab/>
        </w:r>
        <w:r w:rsidR="00D53573" w:rsidRPr="0003737E">
          <w:rPr>
            <w:rStyle w:val="Hyperlink"/>
            <w:noProof/>
          </w:rPr>
          <w:t>Die Komplementär-AG</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_Toc426101984 \h </w:instrText>
        </w:r>
        <w:r w:rsidR="00D53573" w:rsidRPr="0003737E">
          <w:rPr>
            <w:noProof/>
            <w:webHidden/>
          </w:rPr>
        </w:r>
        <w:r w:rsidR="00D53573" w:rsidRPr="0003737E">
          <w:rPr>
            <w:noProof/>
            <w:webHidden/>
          </w:rPr>
          <w:fldChar w:fldCharType="separate"/>
        </w:r>
        <w:r>
          <w:rPr>
            <w:noProof/>
            <w:webHidden/>
          </w:rPr>
          <w:t>14</w:t>
        </w:r>
        <w:r w:rsidR="00D53573" w:rsidRPr="0003737E">
          <w:rPr>
            <w:noProof/>
            <w:webHidden/>
          </w:rPr>
          <w:fldChar w:fldCharType="end"/>
        </w:r>
      </w:hyperlink>
    </w:p>
    <w:p w14:paraId="176CCF90" w14:textId="0BAC0B27"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85" w:history="1">
        <w:r w:rsidR="00D53573" w:rsidRPr="0003737E">
          <w:rPr>
            <w:rStyle w:val="Hyperlink"/>
            <w:noProof/>
          </w:rPr>
          <w:t>A</w:t>
        </w:r>
        <w:r w:rsidR="00D53573" w:rsidRPr="0003737E">
          <w:rPr>
            <w:rFonts w:ascii="Calibri" w:hAnsi="Calibri" w:cs="Times New Roman"/>
            <w:noProof/>
            <w:lang w:val="de-CH" w:eastAsia="de-CH"/>
          </w:rPr>
          <w:tab/>
        </w:r>
        <w:r w:rsidR="00D53573" w:rsidRPr="0003737E">
          <w:rPr>
            <w:rStyle w:val="Hyperlink"/>
            <w:noProof/>
          </w:rPr>
          <w:t>Geschäftsführung und Vertretung</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_Toc426101985 \h </w:instrText>
        </w:r>
        <w:r w:rsidR="00D53573" w:rsidRPr="0003737E">
          <w:rPr>
            <w:noProof/>
            <w:webHidden/>
          </w:rPr>
        </w:r>
        <w:r w:rsidR="00D53573" w:rsidRPr="0003737E">
          <w:rPr>
            <w:noProof/>
            <w:webHidden/>
          </w:rPr>
          <w:fldChar w:fldCharType="separate"/>
        </w:r>
        <w:r>
          <w:rPr>
            <w:noProof/>
            <w:webHidden/>
          </w:rPr>
          <w:t>14</w:t>
        </w:r>
        <w:r w:rsidR="00D53573" w:rsidRPr="0003737E">
          <w:rPr>
            <w:noProof/>
            <w:webHidden/>
          </w:rPr>
          <w:fldChar w:fldCharType="end"/>
        </w:r>
      </w:hyperlink>
    </w:p>
    <w:p w14:paraId="446379BD" w14:textId="1461887D"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86" w:history="1">
        <w:r w:rsidR="00D53573" w:rsidRPr="0003737E">
          <w:rPr>
            <w:rStyle w:val="Hyperlink"/>
            <w:noProof/>
          </w:rPr>
          <w:t>B</w:t>
        </w:r>
        <w:r w:rsidR="00D53573" w:rsidRPr="0003737E">
          <w:rPr>
            <w:rFonts w:ascii="Calibri" w:hAnsi="Calibri" w:cs="Times New Roman"/>
            <w:noProof/>
            <w:lang w:val="de-CH" w:eastAsia="de-CH"/>
          </w:rPr>
          <w:tab/>
        </w:r>
        <w:r w:rsidR="00D53573" w:rsidRPr="0003737E">
          <w:rPr>
            <w:rStyle w:val="Hyperlink"/>
            <w:noProof/>
          </w:rPr>
          <w:t>Verantwortlichkeit und Delegation</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_Toc426101986 \h </w:instrText>
        </w:r>
        <w:r w:rsidR="00D53573" w:rsidRPr="0003737E">
          <w:rPr>
            <w:noProof/>
            <w:webHidden/>
          </w:rPr>
        </w:r>
        <w:r w:rsidR="00D53573" w:rsidRPr="0003737E">
          <w:rPr>
            <w:noProof/>
            <w:webHidden/>
          </w:rPr>
          <w:fldChar w:fldCharType="separate"/>
        </w:r>
        <w:r>
          <w:rPr>
            <w:noProof/>
            <w:webHidden/>
          </w:rPr>
          <w:t>16</w:t>
        </w:r>
        <w:r w:rsidR="00D53573" w:rsidRPr="0003737E">
          <w:rPr>
            <w:noProof/>
            <w:webHidden/>
          </w:rPr>
          <w:fldChar w:fldCharType="end"/>
        </w:r>
      </w:hyperlink>
    </w:p>
    <w:p w14:paraId="37422ADE" w14:textId="1D398DFD" w:rsidR="00D53573" w:rsidRPr="0003737E" w:rsidRDefault="00576CAB">
      <w:pPr>
        <w:pStyle w:val="Verzeichnis2"/>
        <w:tabs>
          <w:tab w:val="left" w:pos="660"/>
        </w:tabs>
        <w:rPr>
          <w:rFonts w:ascii="Calibri" w:hAnsi="Calibri" w:cs="Times New Roman"/>
          <w:noProof/>
          <w:lang w:val="de-CH" w:eastAsia="de-CH"/>
        </w:rPr>
      </w:pPr>
      <w:hyperlink w:anchor="_Toc426101987" w:history="1">
        <w:r w:rsidR="00D53573" w:rsidRPr="0003737E">
          <w:rPr>
            <w:rStyle w:val="Hyperlink"/>
            <w:noProof/>
          </w:rPr>
          <w:t>VII</w:t>
        </w:r>
        <w:r w:rsidR="00D53573" w:rsidRPr="0003737E">
          <w:rPr>
            <w:rFonts w:ascii="Calibri" w:hAnsi="Calibri" w:cs="Times New Roman"/>
            <w:noProof/>
            <w:lang w:val="de-CH" w:eastAsia="de-CH"/>
          </w:rPr>
          <w:tab/>
        </w:r>
        <w:r w:rsidR="00D53573" w:rsidRPr="0003737E">
          <w:rPr>
            <w:rStyle w:val="Hyperlink"/>
            <w:noProof/>
          </w:rPr>
          <w:t>Buchführung, Gewinnverteilung,  Prüfgesellschaft und Revisionsstelle</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_Toc426101987 \h </w:instrText>
        </w:r>
        <w:r w:rsidR="00D53573" w:rsidRPr="0003737E">
          <w:rPr>
            <w:noProof/>
            <w:webHidden/>
          </w:rPr>
        </w:r>
        <w:r w:rsidR="00D53573" w:rsidRPr="0003737E">
          <w:rPr>
            <w:noProof/>
            <w:webHidden/>
          </w:rPr>
          <w:fldChar w:fldCharType="separate"/>
        </w:r>
        <w:r>
          <w:rPr>
            <w:noProof/>
            <w:webHidden/>
          </w:rPr>
          <w:t>16</w:t>
        </w:r>
        <w:r w:rsidR="00D53573" w:rsidRPr="0003737E">
          <w:rPr>
            <w:noProof/>
            <w:webHidden/>
          </w:rPr>
          <w:fldChar w:fldCharType="end"/>
        </w:r>
      </w:hyperlink>
    </w:p>
    <w:p w14:paraId="00734D03" w14:textId="23D011B9"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88" w:history="1">
        <w:r w:rsidR="00D53573" w:rsidRPr="0003737E">
          <w:rPr>
            <w:rStyle w:val="Hyperlink"/>
            <w:noProof/>
          </w:rPr>
          <w:t>A</w:t>
        </w:r>
        <w:r w:rsidR="00D53573" w:rsidRPr="0003737E">
          <w:rPr>
            <w:rFonts w:ascii="Calibri" w:hAnsi="Calibri" w:cs="Times New Roman"/>
            <w:noProof/>
            <w:lang w:val="de-CH" w:eastAsia="de-CH"/>
          </w:rPr>
          <w:tab/>
        </w:r>
        <w:r w:rsidR="00D53573" w:rsidRPr="0003737E">
          <w:rPr>
            <w:rStyle w:val="Hyperlink"/>
            <w:noProof/>
          </w:rPr>
          <w:t>Buchführung, Bewertung und Berichterstattung</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_Toc426101988 \h </w:instrText>
        </w:r>
        <w:r w:rsidR="00D53573" w:rsidRPr="0003737E">
          <w:rPr>
            <w:noProof/>
            <w:webHidden/>
          </w:rPr>
        </w:r>
        <w:r w:rsidR="00D53573" w:rsidRPr="0003737E">
          <w:rPr>
            <w:noProof/>
            <w:webHidden/>
          </w:rPr>
          <w:fldChar w:fldCharType="separate"/>
        </w:r>
        <w:r>
          <w:rPr>
            <w:noProof/>
            <w:webHidden/>
          </w:rPr>
          <w:t>16</w:t>
        </w:r>
        <w:r w:rsidR="00D53573" w:rsidRPr="0003737E">
          <w:rPr>
            <w:noProof/>
            <w:webHidden/>
          </w:rPr>
          <w:fldChar w:fldCharType="end"/>
        </w:r>
      </w:hyperlink>
    </w:p>
    <w:p w14:paraId="625E0EB4" w14:textId="655802C2"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89" w:history="1">
        <w:r w:rsidR="00D53573" w:rsidRPr="0003737E">
          <w:rPr>
            <w:rStyle w:val="Hyperlink"/>
            <w:noProof/>
          </w:rPr>
          <w:t>B</w:t>
        </w:r>
        <w:r w:rsidR="00D53573" w:rsidRPr="0003737E">
          <w:rPr>
            <w:rFonts w:ascii="Calibri" w:hAnsi="Calibri" w:cs="Times New Roman"/>
            <w:noProof/>
            <w:lang w:val="de-CH" w:eastAsia="de-CH"/>
          </w:rPr>
          <w:tab/>
        </w:r>
        <w:r w:rsidR="00D53573" w:rsidRPr="0003737E">
          <w:rPr>
            <w:rStyle w:val="Hyperlink"/>
            <w:noProof/>
          </w:rPr>
          <w:t>Rückzahlung des Kapitals und Verteilung des Gewinns</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_Toc426101989 \h </w:instrText>
        </w:r>
        <w:r w:rsidR="00D53573" w:rsidRPr="0003737E">
          <w:rPr>
            <w:noProof/>
            <w:webHidden/>
          </w:rPr>
        </w:r>
        <w:r w:rsidR="00D53573" w:rsidRPr="0003737E">
          <w:rPr>
            <w:noProof/>
            <w:webHidden/>
          </w:rPr>
          <w:fldChar w:fldCharType="separate"/>
        </w:r>
        <w:r>
          <w:rPr>
            <w:noProof/>
            <w:webHidden/>
          </w:rPr>
          <w:t>17</w:t>
        </w:r>
        <w:r w:rsidR="00D53573" w:rsidRPr="0003737E">
          <w:rPr>
            <w:noProof/>
            <w:webHidden/>
          </w:rPr>
          <w:fldChar w:fldCharType="end"/>
        </w:r>
      </w:hyperlink>
    </w:p>
    <w:p w14:paraId="4D670C72" w14:textId="3EC970A3"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90" w:history="1">
        <w:r w:rsidR="00D53573" w:rsidRPr="0003737E">
          <w:rPr>
            <w:rStyle w:val="Hyperlink"/>
            <w:noProof/>
          </w:rPr>
          <w:t>C</w:t>
        </w:r>
        <w:r w:rsidR="00D53573" w:rsidRPr="0003737E">
          <w:rPr>
            <w:rFonts w:ascii="Calibri" w:hAnsi="Calibri" w:cs="Times New Roman"/>
            <w:noProof/>
            <w:lang w:val="de-CH" w:eastAsia="de-CH"/>
          </w:rPr>
          <w:tab/>
        </w:r>
        <w:r w:rsidR="00D53573" w:rsidRPr="0003737E">
          <w:rPr>
            <w:rStyle w:val="Hyperlink"/>
            <w:noProof/>
          </w:rPr>
          <w:t>Prüfgesellschaft und Revisionsstelle</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_Toc426101990 \h </w:instrText>
        </w:r>
        <w:r w:rsidR="00D53573" w:rsidRPr="0003737E">
          <w:rPr>
            <w:noProof/>
            <w:webHidden/>
          </w:rPr>
        </w:r>
        <w:r w:rsidR="00D53573" w:rsidRPr="0003737E">
          <w:rPr>
            <w:noProof/>
            <w:webHidden/>
          </w:rPr>
          <w:fldChar w:fldCharType="separate"/>
        </w:r>
        <w:r>
          <w:rPr>
            <w:noProof/>
            <w:webHidden/>
          </w:rPr>
          <w:t>17</w:t>
        </w:r>
        <w:r w:rsidR="00D53573" w:rsidRPr="0003737E">
          <w:rPr>
            <w:noProof/>
            <w:webHidden/>
          </w:rPr>
          <w:fldChar w:fldCharType="end"/>
        </w:r>
      </w:hyperlink>
    </w:p>
    <w:p w14:paraId="05555CCA" w14:textId="118FC1B2" w:rsidR="00D53573" w:rsidRPr="0003737E" w:rsidRDefault="00576CAB">
      <w:pPr>
        <w:pStyle w:val="Verzeichnis2"/>
        <w:tabs>
          <w:tab w:val="left" w:pos="660"/>
        </w:tabs>
        <w:rPr>
          <w:rFonts w:ascii="Calibri" w:hAnsi="Calibri" w:cs="Times New Roman"/>
          <w:noProof/>
          <w:lang w:val="de-CH" w:eastAsia="de-CH"/>
        </w:rPr>
      </w:pPr>
      <w:hyperlink w:anchor="_Toc426101991" w:history="1">
        <w:r w:rsidR="00D53573" w:rsidRPr="0003737E">
          <w:rPr>
            <w:rStyle w:val="Hyperlink"/>
            <w:noProof/>
          </w:rPr>
          <w:t>VIII</w:t>
        </w:r>
        <w:r w:rsidR="00D53573" w:rsidRPr="0003737E">
          <w:rPr>
            <w:rFonts w:ascii="Calibri" w:hAnsi="Calibri" w:cs="Times New Roman"/>
            <w:noProof/>
            <w:lang w:val="de-CH" w:eastAsia="de-CH"/>
          </w:rPr>
          <w:tab/>
        </w:r>
        <w:r w:rsidR="00D53573" w:rsidRPr="0003737E">
          <w:rPr>
            <w:rStyle w:val="Hyperlink"/>
            <w:noProof/>
          </w:rPr>
          <w:t>Verschiedene Bestimmungen</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_Toc426101991 \h </w:instrText>
        </w:r>
        <w:r w:rsidR="00D53573" w:rsidRPr="0003737E">
          <w:rPr>
            <w:noProof/>
            <w:webHidden/>
          </w:rPr>
        </w:r>
        <w:r w:rsidR="00D53573" w:rsidRPr="0003737E">
          <w:rPr>
            <w:noProof/>
            <w:webHidden/>
          </w:rPr>
          <w:fldChar w:fldCharType="separate"/>
        </w:r>
        <w:r>
          <w:rPr>
            <w:noProof/>
            <w:webHidden/>
          </w:rPr>
          <w:t>18</w:t>
        </w:r>
        <w:r w:rsidR="00D53573" w:rsidRPr="0003737E">
          <w:rPr>
            <w:noProof/>
            <w:webHidden/>
          </w:rPr>
          <w:fldChar w:fldCharType="end"/>
        </w:r>
      </w:hyperlink>
    </w:p>
    <w:p w14:paraId="36D57006" w14:textId="3C155314"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92" w:history="1">
        <w:r w:rsidR="00D53573" w:rsidRPr="0003737E">
          <w:rPr>
            <w:rStyle w:val="Hyperlink"/>
            <w:noProof/>
          </w:rPr>
          <w:t>A</w:t>
        </w:r>
        <w:r w:rsidR="00D53573" w:rsidRPr="0003737E">
          <w:rPr>
            <w:rFonts w:ascii="Calibri" w:hAnsi="Calibri" w:cs="Times New Roman"/>
            <w:noProof/>
            <w:lang w:val="de-CH" w:eastAsia="de-CH"/>
          </w:rPr>
          <w:tab/>
        </w:r>
        <w:r w:rsidR="00D53573" w:rsidRPr="0003737E">
          <w:rPr>
            <w:rStyle w:val="Hyperlink"/>
            <w:noProof/>
          </w:rPr>
          <w:t>Auflösung</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_Toc426101992 \h </w:instrText>
        </w:r>
        <w:r w:rsidR="00D53573" w:rsidRPr="0003737E">
          <w:rPr>
            <w:noProof/>
            <w:webHidden/>
          </w:rPr>
        </w:r>
        <w:r w:rsidR="00D53573" w:rsidRPr="0003737E">
          <w:rPr>
            <w:noProof/>
            <w:webHidden/>
          </w:rPr>
          <w:fldChar w:fldCharType="separate"/>
        </w:r>
        <w:r>
          <w:rPr>
            <w:noProof/>
            <w:webHidden/>
          </w:rPr>
          <w:t>18</w:t>
        </w:r>
        <w:r w:rsidR="00D53573" w:rsidRPr="0003737E">
          <w:rPr>
            <w:noProof/>
            <w:webHidden/>
          </w:rPr>
          <w:fldChar w:fldCharType="end"/>
        </w:r>
      </w:hyperlink>
    </w:p>
    <w:p w14:paraId="35376A53" w14:textId="1EF4812D"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93" w:history="1">
        <w:r w:rsidR="00D53573" w:rsidRPr="0003737E">
          <w:rPr>
            <w:rStyle w:val="Hyperlink"/>
            <w:noProof/>
          </w:rPr>
          <w:t>B</w:t>
        </w:r>
        <w:r w:rsidR="00D53573" w:rsidRPr="0003737E">
          <w:rPr>
            <w:rFonts w:ascii="Calibri" w:hAnsi="Calibri" w:cs="Times New Roman"/>
            <w:noProof/>
            <w:lang w:val="de-CH" w:eastAsia="de-CH"/>
          </w:rPr>
          <w:tab/>
        </w:r>
        <w:r w:rsidR="00D53573" w:rsidRPr="0003737E">
          <w:rPr>
            <w:rStyle w:val="Hyperlink"/>
            <w:noProof/>
          </w:rPr>
          <w:t>Mitteilungen</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_Toc426101993 \h </w:instrText>
        </w:r>
        <w:r w:rsidR="00D53573" w:rsidRPr="0003737E">
          <w:rPr>
            <w:noProof/>
            <w:webHidden/>
          </w:rPr>
        </w:r>
        <w:r w:rsidR="00D53573" w:rsidRPr="0003737E">
          <w:rPr>
            <w:noProof/>
            <w:webHidden/>
          </w:rPr>
          <w:fldChar w:fldCharType="separate"/>
        </w:r>
        <w:r>
          <w:rPr>
            <w:noProof/>
            <w:webHidden/>
          </w:rPr>
          <w:t>18</w:t>
        </w:r>
        <w:r w:rsidR="00D53573" w:rsidRPr="0003737E">
          <w:rPr>
            <w:noProof/>
            <w:webHidden/>
          </w:rPr>
          <w:fldChar w:fldCharType="end"/>
        </w:r>
      </w:hyperlink>
    </w:p>
    <w:p w14:paraId="29F6CB52" w14:textId="67E1DC29"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94" w:history="1">
        <w:r w:rsidR="00D53573" w:rsidRPr="0003737E">
          <w:rPr>
            <w:rStyle w:val="Hyperlink"/>
            <w:noProof/>
          </w:rPr>
          <w:t>C</w:t>
        </w:r>
        <w:r w:rsidR="00D53573" w:rsidRPr="0003737E">
          <w:rPr>
            <w:rFonts w:ascii="Calibri" w:hAnsi="Calibri" w:cs="Times New Roman"/>
            <w:noProof/>
            <w:lang w:val="de-CH" w:eastAsia="de-CH"/>
          </w:rPr>
          <w:tab/>
        </w:r>
        <w:r w:rsidR="00D53573" w:rsidRPr="0003737E">
          <w:rPr>
            <w:rStyle w:val="Hyperlink"/>
            <w:noProof/>
          </w:rPr>
          <w:t>Schiedsgericht</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_Toc426101994 \h </w:instrText>
        </w:r>
        <w:r w:rsidR="00D53573" w:rsidRPr="0003737E">
          <w:rPr>
            <w:noProof/>
            <w:webHidden/>
          </w:rPr>
        </w:r>
        <w:r w:rsidR="00D53573" w:rsidRPr="0003737E">
          <w:rPr>
            <w:noProof/>
            <w:webHidden/>
          </w:rPr>
          <w:fldChar w:fldCharType="separate"/>
        </w:r>
        <w:r>
          <w:rPr>
            <w:noProof/>
            <w:webHidden/>
          </w:rPr>
          <w:t>18</w:t>
        </w:r>
        <w:r w:rsidR="00D53573" w:rsidRPr="0003737E">
          <w:rPr>
            <w:noProof/>
            <w:webHidden/>
          </w:rPr>
          <w:fldChar w:fldCharType="end"/>
        </w:r>
      </w:hyperlink>
    </w:p>
    <w:p w14:paraId="7BE2C21B" w14:textId="3C16BFD3" w:rsidR="00D53573" w:rsidRPr="0003737E" w:rsidRDefault="00576CAB">
      <w:pPr>
        <w:pStyle w:val="Verzeichnis3"/>
        <w:tabs>
          <w:tab w:val="left" w:pos="880"/>
          <w:tab w:val="right" w:leader="dot" w:pos="9627"/>
        </w:tabs>
        <w:rPr>
          <w:rFonts w:ascii="Calibri" w:hAnsi="Calibri" w:cs="Times New Roman"/>
          <w:noProof/>
          <w:lang w:val="de-CH" w:eastAsia="de-CH"/>
        </w:rPr>
      </w:pPr>
      <w:hyperlink w:anchor="_Toc426101995" w:history="1">
        <w:r w:rsidR="00D53573" w:rsidRPr="0003737E">
          <w:rPr>
            <w:rStyle w:val="Hyperlink"/>
            <w:noProof/>
          </w:rPr>
          <w:t>D</w:t>
        </w:r>
        <w:r w:rsidR="00D53573" w:rsidRPr="0003737E">
          <w:rPr>
            <w:rFonts w:ascii="Calibri" w:hAnsi="Calibri" w:cs="Times New Roman"/>
            <w:noProof/>
            <w:lang w:val="de-CH" w:eastAsia="de-CH"/>
          </w:rPr>
          <w:tab/>
        </w:r>
        <w:r w:rsidR="00D53573" w:rsidRPr="0003737E">
          <w:rPr>
            <w:rStyle w:val="Hyperlink"/>
            <w:noProof/>
          </w:rPr>
          <w:t>Inkrafttreten</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_Toc426101995 \h </w:instrText>
        </w:r>
        <w:r w:rsidR="00D53573" w:rsidRPr="0003737E">
          <w:rPr>
            <w:noProof/>
            <w:webHidden/>
          </w:rPr>
        </w:r>
        <w:r w:rsidR="00D53573" w:rsidRPr="0003737E">
          <w:rPr>
            <w:noProof/>
            <w:webHidden/>
          </w:rPr>
          <w:fldChar w:fldCharType="separate"/>
        </w:r>
        <w:r>
          <w:rPr>
            <w:noProof/>
            <w:webHidden/>
          </w:rPr>
          <w:t>18</w:t>
        </w:r>
        <w:r w:rsidR="00D53573" w:rsidRPr="0003737E">
          <w:rPr>
            <w:noProof/>
            <w:webHidden/>
          </w:rPr>
          <w:fldChar w:fldCharType="end"/>
        </w:r>
      </w:hyperlink>
    </w:p>
    <w:p w14:paraId="453D844A" w14:textId="0C4715D9" w:rsidR="00D53573" w:rsidRPr="0003737E" w:rsidRDefault="00576CAB">
      <w:pPr>
        <w:pStyle w:val="Verzeichnis2"/>
        <w:rPr>
          <w:rFonts w:ascii="Calibri" w:hAnsi="Calibri" w:cs="Times New Roman"/>
          <w:noProof/>
          <w:lang w:val="de-CH" w:eastAsia="de-CH"/>
        </w:rPr>
      </w:pPr>
      <w:hyperlink w:anchor="_Toc426101996" w:history="1">
        <w:r w:rsidR="00D53573" w:rsidRPr="0003737E">
          <w:rPr>
            <w:rStyle w:val="Hyperlink"/>
            <w:noProof/>
          </w:rPr>
          <w:t>Anhänge</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_Toc426101996 \h </w:instrText>
        </w:r>
        <w:r w:rsidR="00D53573" w:rsidRPr="0003737E">
          <w:rPr>
            <w:noProof/>
            <w:webHidden/>
          </w:rPr>
        </w:r>
        <w:r w:rsidR="00D53573" w:rsidRPr="0003737E">
          <w:rPr>
            <w:noProof/>
            <w:webHidden/>
          </w:rPr>
          <w:fldChar w:fldCharType="separate"/>
        </w:r>
        <w:r>
          <w:rPr>
            <w:noProof/>
            <w:webHidden/>
          </w:rPr>
          <w:t>19</w:t>
        </w:r>
        <w:r w:rsidR="00D53573" w:rsidRPr="0003737E">
          <w:rPr>
            <w:noProof/>
            <w:webHidden/>
          </w:rPr>
          <w:fldChar w:fldCharType="end"/>
        </w:r>
      </w:hyperlink>
    </w:p>
    <w:p w14:paraId="6408D5BC" w14:textId="7ABBF6A5" w:rsidR="00D53573" w:rsidRPr="0003737E" w:rsidRDefault="00576CAB">
      <w:pPr>
        <w:pStyle w:val="Verzeichnis3"/>
        <w:tabs>
          <w:tab w:val="right" w:leader="dot" w:pos="9627"/>
        </w:tabs>
        <w:rPr>
          <w:rFonts w:ascii="Calibri" w:hAnsi="Calibri" w:cs="Times New Roman"/>
          <w:noProof/>
          <w:lang w:val="de-CH" w:eastAsia="de-CH"/>
        </w:rPr>
      </w:pPr>
      <w:hyperlink w:anchor="_Toc426101997" w:history="1">
        <w:r w:rsidR="00D53573" w:rsidRPr="0003737E">
          <w:rPr>
            <w:rStyle w:val="Hyperlink"/>
            <w:noProof/>
          </w:rPr>
          <w:t>Zeichnungsschein</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_Toc426101997 \h </w:instrText>
        </w:r>
        <w:r w:rsidR="00D53573" w:rsidRPr="0003737E">
          <w:rPr>
            <w:noProof/>
            <w:webHidden/>
          </w:rPr>
        </w:r>
        <w:r w:rsidR="00D53573" w:rsidRPr="0003737E">
          <w:rPr>
            <w:noProof/>
            <w:webHidden/>
          </w:rPr>
          <w:fldChar w:fldCharType="separate"/>
        </w:r>
        <w:r>
          <w:rPr>
            <w:noProof/>
            <w:webHidden/>
          </w:rPr>
          <w:t>19</w:t>
        </w:r>
        <w:r w:rsidR="00D53573" w:rsidRPr="0003737E">
          <w:rPr>
            <w:noProof/>
            <w:webHidden/>
          </w:rPr>
          <w:fldChar w:fldCharType="end"/>
        </w:r>
      </w:hyperlink>
    </w:p>
    <w:p w14:paraId="41FC78BF" w14:textId="3A257CC3" w:rsidR="00D53573" w:rsidRPr="0003737E" w:rsidRDefault="00576CAB">
      <w:pPr>
        <w:pStyle w:val="Verzeichnis3"/>
        <w:tabs>
          <w:tab w:val="right" w:leader="dot" w:pos="9627"/>
        </w:tabs>
        <w:rPr>
          <w:rFonts w:ascii="Calibri" w:hAnsi="Calibri" w:cs="Times New Roman"/>
          <w:noProof/>
          <w:lang w:val="de-CH" w:eastAsia="de-CH"/>
        </w:rPr>
      </w:pPr>
      <w:hyperlink w:anchor="_Toc426101998" w:history="1">
        <w:r w:rsidR="00D53573" w:rsidRPr="0003737E">
          <w:rPr>
            <w:rStyle w:val="Hyperlink"/>
            <w:noProof/>
          </w:rPr>
          <w:t>[</w:t>
        </w:r>
        <w:r w:rsidR="00D53573" w:rsidRPr="00BE4D6D">
          <w:rPr>
            <w:rStyle w:val="Hyperlink"/>
            <w:noProof/>
            <w:highlight w:val="yellow"/>
          </w:rPr>
          <w:t>Definitionen</w:t>
        </w:r>
        <w:r w:rsidR="00D53573" w:rsidRPr="0003737E">
          <w:rPr>
            <w:rStyle w:val="Hyperlink"/>
            <w:noProof/>
          </w:rPr>
          <w:t>]</w:t>
        </w:r>
        <w:r w:rsidR="00D53573" w:rsidRPr="0003737E">
          <w:rPr>
            <w:noProof/>
            <w:webHidden/>
          </w:rPr>
          <w:tab/>
        </w:r>
        <w:r w:rsidR="00D53573" w:rsidRPr="0003737E">
          <w:rPr>
            <w:noProof/>
            <w:webHidden/>
          </w:rPr>
          <w:fldChar w:fldCharType="begin"/>
        </w:r>
        <w:r w:rsidR="00D53573" w:rsidRPr="0003737E">
          <w:rPr>
            <w:noProof/>
            <w:webHidden/>
          </w:rPr>
          <w:instrText xml:space="preserve"> PAGEREF _Toc426101998 \h </w:instrText>
        </w:r>
        <w:r w:rsidR="00D53573" w:rsidRPr="0003737E">
          <w:rPr>
            <w:noProof/>
            <w:webHidden/>
          </w:rPr>
        </w:r>
        <w:r w:rsidR="00D53573" w:rsidRPr="0003737E">
          <w:rPr>
            <w:noProof/>
            <w:webHidden/>
          </w:rPr>
          <w:fldChar w:fldCharType="separate"/>
        </w:r>
        <w:r>
          <w:rPr>
            <w:noProof/>
            <w:webHidden/>
          </w:rPr>
          <w:t>19</w:t>
        </w:r>
        <w:r w:rsidR="00D53573" w:rsidRPr="0003737E">
          <w:rPr>
            <w:noProof/>
            <w:webHidden/>
          </w:rPr>
          <w:fldChar w:fldCharType="end"/>
        </w:r>
      </w:hyperlink>
    </w:p>
    <w:p w14:paraId="0DB0FD00" w14:textId="77777777" w:rsidR="00457A70" w:rsidRDefault="00457A70" w:rsidP="00BB4EA6">
      <w:pPr>
        <w:pStyle w:val="Verzeichnis3"/>
        <w:tabs>
          <w:tab w:val="right" w:leader="dot" w:pos="9627"/>
        </w:tabs>
      </w:pPr>
      <w:r w:rsidRPr="0003737E">
        <w:fldChar w:fldCharType="end"/>
      </w:r>
    </w:p>
    <w:p w14:paraId="59E692A9" w14:textId="77777777" w:rsidR="00632566" w:rsidRDefault="00632566" w:rsidP="004578C8"/>
    <w:tbl>
      <w:tblPr>
        <w:tblW w:w="0" w:type="auto"/>
        <w:tblLook w:val="01E0" w:firstRow="1" w:lastRow="1" w:firstColumn="1" w:lastColumn="1" w:noHBand="0" w:noVBand="0"/>
      </w:tblPr>
      <w:tblGrid>
        <w:gridCol w:w="9627"/>
      </w:tblGrid>
      <w:tr w:rsidR="00F9122C" w14:paraId="426E8F92" w14:textId="77777777" w:rsidTr="00302521">
        <w:tc>
          <w:tcPr>
            <w:tcW w:w="9627" w:type="dxa"/>
          </w:tcPr>
          <w:p w14:paraId="7D9536EE" w14:textId="77777777" w:rsidR="00F9122C" w:rsidRDefault="00F9122C" w:rsidP="005F6B88">
            <w:pPr>
              <w:pStyle w:val="berschrift2"/>
            </w:pPr>
            <w:bookmarkStart w:id="1" w:name="_Toc168760546"/>
            <w:bookmarkStart w:id="2" w:name="_Toc168760835"/>
            <w:bookmarkStart w:id="3" w:name="_Toc168761838"/>
            <w:bookmarkStart w:id="4" w:name="_Toc168935767"/>
            <w:bookmarkStart w:id="5" w:name="_Toc426101965"/>
            <w:r>
              <w:lastRenderedPageBreak/>
              <w:t>Vorbemerkungen</w:t>
            </w:r>
            <w:bookmarkEnd w:id="1"/>
            <w:bookmarkEnd w:id="2"/>
            <w:bookmarkEnd w:id="3"/>
            <w:bookmarkEnd w:id="4"/>
            <w:bookmarkEnd w:id="5"/>
          </w:p>
          <w:p w14:paraId="60694AFC" w14:textId="77777777" w:rsidR="00F9122C" w:rsidRDefault="00F9122C" w:rsidP="005F6B88"/>
        </w:tc>
      </w:tr>
      <w:tr w:rsidR="00F9122C" w14:paraId="51C70B73" w14:textId="77777777" w:rsidTr="00302521">
        <w:tc>
          <w:tcPr>
            <w:tcW w:w="9627" w:type="dxa"/>
          </w:tcPr>
          <w:p w14:paraId="2686AEB4" w14:textId="18A6068A" w:rsidR="00F9122C" w:rsidRDefault="00F9122C" w:rsidP="005F6B88">
            <w:r>
              <w:t>Die Kommanditäre und die Komplementär-AG als Komplementär beabsichtigen die Gründung einer Kommanditgesellschaft für kollektive Kapitalanlagen zum grundsätzlich einmaligen Einsatz des Kapitals in</w:t>
            </w:r>
            <w:r w:rsidR="0003737E">
              <w:t xml:space="preserve"> </w:t>
            </w:r>
            <w:r w:rsidR="0003737E" w:rsidRPr="00BE4D6D">
              <w:rPr>
                <w:rStyle w:val="AuswahltextZchn"/>
                <w:highlight w:val="yellow"/>
              </w:rPr>
              <w:t>[Investitionsbereich]</w:t>
            </w:r>
            <w:r w:rsidRPr="0003737E">
              <w:t>.</w:t>
            </w:r>
            <w:r>
              <w:t xml:space="preserve"> Die Kommanditgesellschaft richtet sich nach </w:t>
            </w:r>
            <w:r w:rsidR="0003737E">
              <w:t>(i) dem Bundesgesetz über kollek</w:t>
            </w:r>
            <w:r w:rsidR="0003737E">
              <w:softHyphen/>
              <w:t>tive Kapitalanlagen (nachstehend „</w:t>
            </w:r>
            <w:r w:rsidR="0003737E" w:rsidRPr="00326F03">
              <w:rPr>
                <w:b/>
              </w:rPr>
              <w:t>KAG</w:t>
            </w:r>
            <w:r w:rsidR="0003737E">
              <w:t>“) und den dazu gehörenden Verordnungen des Bundesrates (nachstehend “</w:t>
            </w:r>
            <w:r w:rsidR="0003737E" w:rsidRPr="007A07F2">
              <w:rPr>
                <w:b/>
              </w:rPr>
              <w:t>KKV</w:t>
            </w:r>
            <w:r w:rsidR="0003737E">
              <w:t>“) und der Eidgenössischen Finanzmarktaufsicht FINMA (nachstehend “</w:t>
            </w:r>
            <w:r w:rsidR="0003737E" w:rsidRPr="007A07F2">
              <w:rPr>
                <w:b/>
              </w:rPr>
              <w:t>KKV-FINMA</w:t>
            </w:r>
            <w:r w:rsidR="0003737E">
              <w:t>“), (ii) dem Bundesgesetz über die Finanzdienstleistungen (nachstehend “</w:t>
            </w:r>
            <w:r w:rsidR="0003737E">
              <w:rPr>
                <w:b/>
              </w:rPr>
              <w:t>FIDLEG</w:t>
            </w:r>
            <w:r w:rsidR="0003737E">
              <w:t>“) und der zugehörigen Verordnung des Bundesrates (nachstehend “</w:t>
            </w:r>
            <w:r w:rsidR="0003737E">
              <w:rPr>
                <w:b/>
              </w:rPr>
              <w:t>FIDLEV</w:t>
            </w:r>
            <w:proofErr w:type="gramStart"/>
            <w:r w:rsidR="0003737E">
              <w:t xml:space="preserve">“)  </w:t>
            </w:r>
            <w:r>
              <w:t>sowie</w:t>
            </w:r>
            <w:proofErr w:type="gramEnd"/>
            <w:r>
              <w:t xml:space="preserve"> </w:t>
            </w:r>
            <w:r w:rsidR="0003737E">
              <w:t>(i</w:t>
            </w:r>
            <w:r w:rsidR="00B32310">
              <w:t>ii</w:t>
            </w:r>
            <w:r w:rsidR="0003737E">
              <w:t xml:space="preserve">) </w:t>
            </w:r>
            <w:r>
              <w:t>den Bestimmungen des Obligationen</w:t>
            </w:r>
            <w:r>
              <w:softHyphen/>
              <w:t>rechts (nachstehend “</w:t>
            </w:r>
            <w:r w:rsidRPr="007A07F2">
              <w:rPr>
                <w:b/>
              </w:rPr>
              <w:t>OR</w:t>
            </w:r>
            <w:r>
              <w:t xml:space="preserve">“). Sie untersteht der Aufsicht der </w:t>
            </w:r>
            <w:r w:rsidR="0015039B">
              <w:t>Eidgenössischen</w:t>
            </w:r>
            <w:r>
              <w:t xml:space="preserve"> </w:t>
            </w:r>
            <w:r w:rsidR="008B11A9">
              <w:t>Finanzmarktaufsicht</w:t>
            </w:r>
            <w:r w:rsidR="0015039B">
              <w:t xml:space="preserve"> FINMA</w:t>
            </w:r>
            <w:r w:rsidR="00534285">
              <w:t xml:space="preserve"> (nachstehend </w:t>
            </w:r>
            <w:r w:rsidR="00482DDF">
              <w:t>“</w:t>
            </w:r>
            <w:r w:rsidR="00534285" w:rsidRPr="00155476">
              <w:rPr>
                <w:b/>
              </w:rPr>
              <w:t>FINMA</w:t>
            </w:r>
            <w:r w:rsidR="00534285">
              <w:t>“)</w:t>
            </w:r>
            <w:r>
              <w:t>.</w:t>
            </w:r>
          </w:p>
          <w:p w14:paraId="17E900FE" w14:textId="77777777" w:rsidR="00F9122C" w:rsidRDefault="00F9122C" w:rsidP="005F6B88"/>
          <w:p w14:paraId="60D7BC54" w14:textId="77777777" w:rsidR="00363D4B" w:rsidRDefault="00363D4B" w:rsidP="005F6B88"/>
          <w:p w14:paraId="4F60DB39" w14:textId="77777777" w:rsidR="00363D4B" w:rsidRDefault="00363D4B" w:rsidP="005F6B88"/>
        </w:tc>
      </w:tr>
      <w:tr w:rsidR="00F9122C" w14:paraId="45D14E04" w14:textId="77777777" w:rsidTr="00302521">
        <w:tc>
          <w:tcPr>
            <w:tcW w:w="9627" w:type="dxa"/>
          </w:tcPr>
          <w:p w14:paraId="5C0F0A46" w14:textId="32299876" w:rsidR="00F9122C" w:rsidRDefault="00160694" w:rsidP="005F6B88">
            <w:pPr>
              <w:pStyle w:val="berschrift2"/>
            </w:pPr>
            <w:bookmarkStart w:id="6" w:name="_Toc162179224"/>
            <w:bookmarkStart w:id="7" w:name="_Toc151352066"/>
            <w:bookmarkStart w:id="8" w:name="_Toc168760547"/>
            <w:bookmarkStart w:id="9" w:name="_Toc168760836"/>
            <w:bookmarkStart w:id="10" w:name="_Toc168761839"/>
            <w:bookmarkStart w:id="11" w:name="_Toc168935768"/>
            <w:bookmarkStart w:id="12" w:name="_Toc426101966"/>
            <w:r>
              <w:t>I</w:t>
            </w:r>
            <w:r w:rsidR="00F9122C">
              <w:tab/>
              <w:t>Die Kommanditgesellschaft</w:t>
            </w:r>
            <w:bookmarkEnd w:id="6"/>
            <w:bookmarkEnd w:id="7"/>
            <w:bookmarkEnd w:id="8"/>
            <w:bookmarkEnd w:id="9"/>
            <w:bookmarkEnd w:id="10"/>
            <w:bookmarkEnd w:id="11"/>
            <w:bookmarkEnd w:id="12"/>
          </w:p>
          <w:p w14:paraId="480A14EB" w14:textId="77777777" w:rsidR="00F9122C" w:rsidRDefault="00F9122C" w:rsidP="005F6B88"/>
        </w:tc>
      </w:tr>
      <w:tr w:rsidR="00F9122C" w14:paraId="44BA0230" w14:textId="77777777" w:rsidTr="00302521">
        <w:tc>
          <w:tcPr>
            <w:tcW w:w="9627" w:type="dxa"/>
          </w:tcPr>
          <w:p w14:paraId="09AAD6B5" w14:textId="2A3613E9" w:rsidR="00F9122C" w:rsidRDefault="00F9122C" w:rsidP="005F6B88">
            <w:pPr>
              <w:pStyle w:val="berschrift3"/>
              <w:keepNext w:val="0"/>
            </w:pPr>
            <w:bookmarkStart w:id="13" w:name="_Toc162179225"/>
            <w:bookmarkStart w:id="14" w:name="_Toc151352067"/>
            <w:bookmarkStart w:id="15" w:name="_Toc168760548"/>
            <w:bookmarkStart w:id="16" w:name="_Toc168760837"/>
            <w:bookmarkStart w:id="17" w:name="_Toc168761840"/>
            <w:bookmarkStart w:id="18" w:name="_Toc168935769"/>
            <w:bookmarkStart w:id="19" w:name="_Toc426101967"/>
            <w:r w:rsidRPr="00E75820">
              <w:t>A</w:t>
            </w:r>
            <w:r>
              <w:tab/>
              <w:t>Firma, Zweck und Organe</w:t>
            </w:r>
            <w:bookmarkEnd w:id="13"/>
            <w:bookmarkEnd w:id="14"/>
            <w:bookmarkEnd w:id="15"/>
            <w:bookmarkEnd w:id="16"/>
            <w:bookmarkEnd w:id="17"/>
            <w:bookmarkEnd w:id="18"/>
            <w:bookmarkEnd w:id="19"/>
          </w:p>
          <w:p w14:paraId="79FB9CC4" w14:textId="77777777" w:rsidR="00F9122C" w:rsidRDefault="00F9122C" w:rsidP="005F6B88"/>
        </w:tc>
      </w:tr>
      <w:tr w:rsidR="00F9122C" w14:paraId="37C62BB1" w14:textId="77777777" w:rsidTr="00302521">
        <w:tc>
          <w:tcPr>
            <w:tcW w:w="9627" w:type="dxa"/>
          </w:tcPr>
          <w:p w14:paraId="2EF2D65D" w14:textId="1AB7AFC9" w:rsidR="00F9122C" w:rsidRPr="0003737E" w:rsidRDefault="00F9122C" w:rsidP="005F6B88">
            <w:pPr>
              <w:pStyle w:val="Einzug1"/>
            </w:pPr>
            <w:r w:rsidRPr="0003737E">
              <w:t>1.</w:t>
            </w:r>
            <w:r w:rsidRPr="0003737E">
              <w:tab/>
              <w:t>Unter der Firma</w:t>
            </w:r>
            <w:r w:rsidR="0003737E">
              <w:t xml:space="preserve"> </w:t>
            </w:r>
            <w:r w:rsidR="0003737E" w:rsidRPr="00BE4D6D">
              <w:rPr>
                <w:rStyle w:val="AuswahltextZchn"/>
                <w:highlight w:val="yellow"/>
              </w:rPr>
              <w:t xml:space="preserve">[Firma der </w:t>
            </w:r>
            <w:proofErr w:type="spellStart"/>
            <w:r w:rsidR="0003737E" w:rsidRPr="00BE4D6D">
              <w:rPr>
                <w:rStyle w:val="AuswahltextZchn"/>
                <w:highlight w:val="yellow"/>
              </w:rPr>
              <w:t>KmGK</w:t>
            </w:r>
            <w:proofErr w:type="spellEnd"/>
            <w:r w:rsidR="0003737E" w:rsidRPr="0003737E">
              <w:rPr>
                <w:rStyle w:val="AuswahltextZchn"/>
                <w:color w:val="auto"/>
              </w:rPr>
              <w:t xml:space="preserve">] </w:t>
            </w:r>
            <w:r w:rsidR="00601276" w:rsidRPr="0003737E">
              <w:rPr>
                <w:rStyle w:val="Funotenzeichen"/>
              </w:rPr>
              <w:footnoteReference w:id="6"/>
            </w:r>
            <w:r w:rsidR="00C52227" w:rsidRPr="0003737E">
              <w:t xml:space="preserve"> (nach</w:t>
            </w:r>
            <w:r w:rsidRPr="0003737E">
              <w:t>stehend “</w:t>
            </w:r>
            <w:r w:rsidRPr="0003737E">
              <w:rPr>
                <w:b/>
              </w:rPr>
              <w:t>Gesellschaft</w:t>
            </w:r>
            <w:r w:rsidRPr="0003737E">
              <w:t xml:space="preserve">“) besteht mit Sitz in </w:t>
            </w:r>
            <w:r w:rsidR="0003737E" w:rsidRPr="00BE4D6D">
              <w:rPr>
                <w:rStyle w:val="AuswahltextZchn"/>
                <w:highlight w:val="yellow"/>
              </w:rPr>
              <w:t>[Ort]</w:t>
            </w:r>
            <w:r w:rsidR="0003737E" w:rsidRPr="00BE4D6D">
              <w:rPr>
                <w:color w:val="FF0000"/>
              </w:rPr>
              <w:t xml:space="preserve"> </w:t>
            </w:r>
            <w:r w:rsidRPr="0003737E">
              <w:t>eine Kommanditgesellschaft für kollektive Kapitalanlagen im Sinne von Art. 98</w:t>
            </w:r>
            <w:r w:rsidR="00686403" w:rsidRPr="0003737E">
              <w:t xml:space="preserve"> </w:t>
            </w:r>
            <w:r w:rsidRPr="0003737E">
              <w:t>ff</w:t>
            </w:r>
            <w:r w:rsidR="00686403" w:rsidRPr="0003737E">
              <w:t>.</w:t>
            </w:r>
            <w:r w:rsidRPr="0003737E">
              <w:t xml:space="preserve"> KAG.</w:t>
            </w:r>
          </w:p>
          <w:p w14:paraId="351668FB" w14:textId="77777777" w:rsidR="00F9122C" w:rsidRPr="0003737E" w:rsidRDefault="00F9122C" w:rsidP="005F6B88"/>
        </w:tc>
      </w:tr>
      <w:tr w:rsidR="00F9122C" w14:paraId="35525268" w14:textId="77777777" w:rsidTr="00302521">
        <w:tc>
          <w:tcPr>
            <w:tcW w:w="9627" w:type="dxa"/>
          </w:tcPr>
          <w:p w14:paraId="4886FC38" w14:textId="53BDD2FF" w:rsidR="00F9122C" w:rsidRPr="0003737E" w:rsidRDefault="00F9122C" w:rsidP="005F6B88">
            <w:pPr>
              <w:pStyle w:val="Einzug1"/>
            </w:pPr>
            <w:r w:rsidRPr="0003737E">
              <w:t>2.</w:t>
            </w:r>
            <w:r w:rsidRPr="0003737E">
              <w:tab/>
              <w:t xml:space="preserve">Der </w:t>
            </w:r>
            <w:proofErr w:type="spellStart"/>
            <w:r w:rsidRPr="0003737E">
              <w:t>ausschliessliche</w:t>
            </w:r>
            <w:proofErr w:type="spellEnd"/>
            <w:r w:rsidRPr="0003737E">
              <w:t xml:space="preserve"> Zweck der Gesellschaft ist die kollektive Kapitalanlage in</w:t>
            </w:r>
            <w:r w:rsidR="00BE4D6D">
              <w:t xml:space="preserve"> </w:t>
            </w:r>
            <w:r w:rsidR="0003737E" w:rsidRPr="00BE4D6D">
              <w:rPr>
                <w:rStyle w:val="AuswahltextZchn"/>
                <w:highlight w:val="yellow"/>
              </w:rPr>
              <w:t>[Investi</w:t>
            </w:r>
            <w:r w:rsidR="0003737E" w:rsidRPr="00BE4D6D">
              <w:rPr>
                <w:rStyle w:val="AuswahltextZchn"/>
                <w:highlight w:val="yellow"/>
              </w:rPr>
              <w:softHyphen/>
              <w:t>tionsbereich]</w:t>
            </w:r>
            <w:r w:rsidRPr="0003737E">
              <w:rPr>
                <w:rStyle w:val="Funotenzeichen"/>
              </w:rPr>
              <w:footnoteReference w:id="7"/>
            </w:r>
            <w:r w:rsidRPr="0003737E">
              <w:t xml:space="preserve"> </w:t>
            </w:r>
            <w:proofErr w:type="spellStart"/>
            <w:r w:rsidRPr="0003737E">
              <w:t>gemäss</w:t>
            </w:r>
            <w:proofErr w:type="spellEnd"/>
            <w:r w:rsidRPr="0003737E">
              <w:t xml:space="preserve"> Ziff. 21</w:t>
            </w:r>
            <w:r w:rsidR="00686403" w:rsidRPr="0003737E">
              <w:t xml:space="preserve"> </w:t>
            </w:r>
            <w:r w:rsidRPr="0003737E">
              <w:t>ff</w:t>
            </w:r>
            <w:r w:rsidR="00686403" w:rsidRPr="0003737E">
              <w:t>.</w:t>
            </w:r>
            <w:r w:rsidRPr="0003737E">
              <w:t xml:space="preserve"> Die Gesellschaft ist berechtigt, sämtliche Handlungen und Rechtsgeschäfte vorzunehmen, die der Erreichung des Gesellschaftszwecks unmittelbar oder mittelbar dienlich sind.</w:t>
            </w:r>
          </w:p>
          <w:p w14:paraId="7D86BECA" w14:textId="77777777" w:rsidR="00F9122C" w:rsidRPr="0003737E" w:rsidRDefault="00F9122C" w:rsidP="005F6B88">
            <w:pPr>
              <w:pStyle w:val="Einzug1"/>
            </w:pPr>
          </w:p>
        </w:tc>
      </w:tr>
      <w:tr w:rsidR="00F9122C" w14:paraId="09253BC4" w14:textId="77777777" w:rsidTr="00302521">
        <w:trPr>
          <w:trHeight w:val="944"/>
        </w:trPr>
        <w:tc>
          <w:tcPr>
            <w:tcW w:w="9627" w:type="dxa"/>
          </w:tcPr>
          <w:p w14:paraId="32301F8C" w14:textId="77777777" w:rsidR="00F9122C" w:rsidRPr="0003737E" w:rsidRDefault="00F9122C" w:rsidP="005F6B88">
            <w:pPr>
              <w:pStyle w:val="Einzug1"/>
            </w:pPr>
            <w:r w:rsidRPr="0003737E">
              <w:t>3.</w:t>
            </w:r>
            <w:r w:rsidRPr="0003737E">
              <w:tab/>
              <w:t xml:space="preserve">Die Organe der Gesellschaft sind (a) die </w:t>
            </w:r>
            <w:r w:rsidRPr="0003737E">
              <w:rPr>
                <w:b/>
              </w:rPr>
              <w:t>Gesellschafterversammlung</w:t>
            </w:r>
            <w:r w:rsidRPr="0003737E">
              <w:t xml:space="preserve">, bestehend aus den Kommanditären und der Komplementär-AG, (b) die </w:t>
            </w:r>
            <w:r w:rsidRPr="0003737E">
              <w:rPr>
                <w:b/>
              </w:rPr>
              <w:t>Komplementär-AG</w:t>
            </w:r>
            <w:r w:rsidRPr="0003737E">
              <w:t xml:space="preserve"> sowie (c) die </w:t>
            </w:r>
            <w:r w:rsidR="00DF4507" w:rsidRPr="0003737E">
              <w:rPr>
                <w:b/>
              </w:rPr>
              <w:t>Prüfgesellschaft/</w:t>
            </w:r>
            <w:r w:rsidR="00346C45" w:rsidRPr="0003737E">
              <w:rPr>
                <w:b/>
              </w:rPr>
              <w:t>Revisionsstelle</w:t>
            </w:r>
            <w:r w:rsidRPr="0003737E">
              <w:rPr>
                <w:rStyle w:val="Funotenzeichen"/>
                <w:b/>
              </w:rPr>
              <w:footnoteReference w:id="8"/>
            </w:r>
            <w:r w:rsidRPr="0003737E">
              <w:t>.</w:t>
            </w:r>
          </w:p>
          <w:p w14:paraId="7B370770" w14:textId="77777777" w:rsidR="00F9122C" w:rsidRPr="0003737E" w:rsidRDefault="00F9122C" w:rsidP="005F6B88"/>
        </w:tc>
      </w:tr>
      <w:tr w:rsidR="00F9122C" w14:paraId="180BF33A" w14:textId="77777777" w:rsidTr="00302521">
        <w:tc>
          <w:tcPr>
            <w:tcW w:w="9627" w:type="dxa"/>
          </w:tcPr>
          <w:p w14:paraId="74728D37" w14:textId="19DAA43C" w:rsidR="00F9122C" w:rsidRPr="0003737E" w:rsidRDefault="00F9122C" w:rsidP="005F6B88">
            <w:pPr>
              <w:pStyle w:val="Einzug1"/>
            </w:pPr>
            <w:r w:rsidRPr="0003737E">
              <w:t>4.</w:t>
            </w:r>
            <w:r w:rsidRPr="0003737E">
              <w:tab/>
              <w:t>Die Gesellschaft bezeichnet überdies eine Zahlstelle</w:t>
            </w:r>
            <w:r w:rsidR="0003737E">
              <w:t xml:space="preserve"> </w:t>
            </w:r>
            <w:r w:rsidR="0003737E" w:rsidRPr="00BE4D6D">
              <w:rPr>
                <w:rStyle w:val="AuswahltextZchn"/>
                <w:highlight w:val="yellow"/>
              </w:rPr>
              <w:t>[und eine Depotstelle</w:t>
            </w:r>
            <w:r w:rsidR="00B32310">
              <w:rPr>
                <w:rStyle w:val="AuswahltextZchn"/>
                <w:highlight w:val="yellow"/>
              </w:rPr>
              <w:t xml:space="preserve"> sowie eine Verwahrstelle</w:t>
            </w:r>
            <w:r w:rsidR="0003737E" w:rsidRPr="00BE4D6D">
              <w:rPr>
                <w:rStyle w:val="AuswahltextZchn"/>
                <w:highlight w:val="yellow"/>
              </w:rPr>
              <w:t>]</w:t>
            </w:r>
            <w:r w:rsidRPr="0003737E">
              <w:rPr>
                <w:rStyle w:val="AuswahltextZchn"/>
                <w:color w:val="auto"/>
                <w:vertAlign w:val="superscript"/>
              </w:rPr>
              <w:footnoteReference w:id="9"/>
            </w:r>
            <w:r w:rsidRPr="0003737E">
              <w:t>.</w:t>
            </w:r>
            <w:r w:rsidR="008563AB" w:rsidRPr="0003737E">
              <w:t xml:space="preserve"> </w:t>
            </w:r>
            <w:r w:rsidR="0003737E" w:rsidRPr="0003737E">
              <w:t xml:space="preserve">Die Komplementär-AG kann die Zahlstelle </w:t>
            </w:r>
            <w:r w:rsidR="0003737E" w:rsidRPr="00ED36AD">
              <w:rPr>
                <w:rStyle w:val="AuswahltextZchn"/>
              </w:rPr>
              <w:t>[und die Depotstelle</w:t>
            </w:r>
            <w:r w:rsidR="00B32310" w:rsidRPr="00ED36AD">
              <w:rPr>
                <w:rStyle w:val="AuswahltextZchn"/>
              </w:rPr>
              <w:t xml:space="preserve"> sowie die Verwahrstelle</w:t>
            </w:r>
            <w:r w:rsidR="0003737E" w:rsidRPr="00ED36AD">
              <w:rPr>
                <w:rStyle w:val="AuswahltextZchn"/>
              </w:rPr>
              <w:t>]</w:t>
            </w:r>
            <w:r w:rsidR="0003737E" w:rsidRPr="0003737E">
              <w:t xml:space="preserve"> in freiem Ermessen jederzeit wechseln.</w:t>
            </w:r>
          </w:p>
          <w:p w14:paraId="69A06DF7" w14:textId="77777777" w:rsidR="00F9122C" w:rsidRPr="0003737E" w:rsidRDefault="00F9122C" w:rsidP="005F6B88"/>
          <w:p w14:paraId="4AA787A7" w14:textId="77777777" w:rsidR="008F2B90" w:rsidRPr="0003737E" w:rsidRDefault="008F2B90" w:rsidP="005F6B88"/>
        </w:tc>
      </w:tr>
      <w:tr w:rsidR="00F9122C" w14:paraId="2640AA07" w14:textId="77777777" w:rsidTr="00302521">
        <w:tc>
          <w:tcPr>
            <w:tcW w:w="9627" w:type="dxa"/>
          </w:tcPr>
          <w:p w14:paraId="1D7EBE95" w14:textId="5907503B" w:rsidR="00F9122C" w:rsidRDefault="00F9122C" w:rsidP="005F6B88">
            <w:pPr>
              <w:pStyle w:val="berschrift3"/>
              <w:keepNext w:val="0"/>
              <w:pageBreakBefore/>
            </w:pPr>
            <w:bookmarkStart w:id="20" w:name="_Toc162179226"/>
            <w:bookmarkStart w:id="21" w:name="_Toc151352068"/>
            <w:bookmarkStart w:id="22" w:name="_Toc168760549"/>
            <w:bookmarkStart w:id="23" w:name="_Toc168760838"/>
            <w:bookmarkStart w:id="24" w:name="_Toc168761841"/>
            <w:bookmarkStart w:id="25" w:name="_Toc168935770"/>
            <w:bookmarkStart w:id="26" w:name="_Toc426101968"/>
            <w:r>
              <w:lastRenderedPageBreak/>
              <w:t>B</w:t>
            </w:r>
            <w:r>
              <w:tab/>
              <w:t>Dauer</w:t>
            </w:r>
            <w:bookmarkEnd w:id="20"/>
            <w:bookmarkEnd w:id="21"/>
            <w:bookmarkEnd w:id="22"/>
            <w:bookmarkEnd w:id="23"/>
            <w:bookmarkEnd w:id="24"/>
            <w:bookmarkEnd w:id="25"/>
            <w:bookmarkEnd w:id="26"/>
          </w:p>
          <w:p w14:paraId="22620AAF" w14:textId="77777777" w:rsidR="00F9122C" w:rsidRDefault="00F9122C" w:rsidP="005F6B88"/>
        </w:tc>
      </w:tr>
      <w:tr w:rsidR="00F9122C" w14:paraId="2C39F7DA" w14:textId="77777777" w:rsidTr="00302521">
        <w:tc>
          <w:tcPr>
            <w:tcW w:w="9627" w:type="dxa"/>
          </w:tcPr>
          <w:p w14:paraId="19C788D7" w14:textId="4EF50428" w:rsidR="00F9122C" w:rsidRPr="0003737E" w:rsidRDefault="00F9122C" w:rsidP="005F6B88">
            <w:pPr>
              <w:pStyle w:val="Einzug1"/>
            </w:pPr>
            <w:r w:rsidRPr="0003737E">
              <w:t>5.</w:t>
            </w:r>
            <w:r w:rsidRPr="0003737E">
              <w:tab/>
              <w:t>Die Dauer der Gesellschaft ist</w:t>
            </w:r>
            <w:r w:rsidR="0003737E">
              <w:t xml:space="preserve"> </w:t>
            </w:r>
            <w:r w:rsidR="0003737E" w:rsidRPr="00BE4D6D">
              <w:rPr>
                <w:rStyle w:val="AuswahltextZchn"/>
                <w:highlight w:val="yellow"/>
              </w:rPr>
              <w:t>[Anzahl Jahre (z.B. 8)]</w:t>
            </w:r>
            <w:r w:rsidRPr="0003737E">
              <w:rPr>
                <w:rStyle w:val="AuswahltextZchn"/>
                <w:color w:val="auto"/>
                <w:vertAlign w:val="superscript"/>
              </w:rPr>
              <w:footnoteReference w:id="10"/>
            </w:r>
            <w:r w:rsidRPr="0003737E">
              <w:t xml:space="preserve"> Jahre</w:t>
            </w:r>
            <w:r w:rsidR="00253A14">
              <w:t xml:space="preserve"> </w:t>
            </w:r>
            <w:r w:rsidR="00253A14" w:rsidRPr="00ED36AD">
              <w:rPr>
                <w:rStyle w:val="AuswahltextZchn"/>
                <w:highlight w:val="yellow"/>
              </w:rPr>
              <w:t>[</w:t>
            </w:r>
            <w:r w:rsidR="002C7F7A" w:rsidRPr="00ED36AD">
              <w:rPr>
                <w:rStyle w:val="AuswahltextZchn"/>
                <w:highlight w:val="yellow"/>
              </w:rPr>
              <w:t xml:space="preserve">bspw. </w:t>
            </w:r>
            <w:r w:rsidR="002C7F7A" w:rsidRPr="00ED36AD">
              <w:rPr>
                <w:rStyle w:val="AuswahltextZchn"/>
              </w:rPr>
              <w:t>ab</w:t>
            </w:r>
            <w:r w:rsidR="002C7F7A" w:rsidRPr="00ED36AD">
              <w:rPr>
                <w:rStyle w:val="AuswahltextZchn"/>
                <w:highlight w:val="yellow"/>
              </w:rPr>
              <w:t xml:space="preserve"> </w:t>
            </w:r>
            <w:r w:rsidR="00253A14" w:rsidRPr="00ED36AD">
              <w:rPr>
                <w:rStyle w:val="AuswahltextZchn"/>
                <w:highlight w:val="yellow"/>
              </w:rPr>
              <w:t>Eintragung im Handelsregister</w:t>
            </w:r>
            <w:r w:rsidR="002C7F7A" w:rsidRPr="00ED36AD">
              <w:rPr>
                <w:rStyle w:val="AuswahltextZchn"/>
                <w:highlight w:val="yellow"/>
              </w:rPr>
              <w:t xml:space="preserve"> oder </w:t>
            </w:r>
            <w:r w:rsidR="00253A14" w:rsidRPr="00ED36AD">
              <w:rPr>
                <w:rStyle w:val="AuswahltextZchn"/>
                <w:highlight w:val="yellow"/>
              </w:rPr>
              <w:t>erstem Zeichnungsschluss]</w:t>
            </w:r>
            <w:r w:rsidRPr="0003737E">
              <w:t xml:space="preserve"> unter Vorbehalt allfälliger Verlängerungen durch die Gesellschafterversammlung (nachstehend Ziff. 39 </w:t>
            </w:r>
            <w:proofErr w:type="spellStart"/>
            <w:r w:rsidRPr="0003737E">
              <w:t>lit</w:t>
            </w:r>
            <w:proofErr w:type="spellEnd"/>
            <w:r w:rsidRPr="0003737E">
              <w:t>. b).</w:t>
            </w:r>
          </w:p>
          <w:p w14:paraId="16D95FB9" w14:textId="77777777" w:rsidR="00F9122C" w:rsidRPr="0003737E" w:rsidRDefault="00F9122C" w:rsidP="005F6B88">
            <w:pPr>
              <w:pStyle w:val="Einzug1"/>
            </w:pPr>
          </w:p>
        </w:tc>
      </w:tr>
      <w:tr w:rsidR="00F9122C" w14:paraId="1F4AC81F" w14:textId="77777777" w:rsidTr="00302521">
        <w:tc>
          <w:tcPr>
            <w:tcW w:w="9627" w:type="dxa"/>
          </w:tcPr>
          <w:p w14:paraId="46E63026" w14:textId="72C313E1" w:rsidR="00F9122C" w:rsidRPr="0003737E" w:rsidRDefault="00F9122C" w:rsidP="005F6B88">
            <w:pPr>
              <w:pStyle w:val="Einzug1"/>
              <w:rPr>
                <w:spacing w:val="-2"/>
              </w:rPr>
            </w:pPr>
            <w:bookmarkStart w:id="27" w:name="_Ref149043675"/>
            <w:r w:rsidRPr="0003737E">
              <w:t>6.</w:t>
            </w:r>
            <w:r w:rsidRPr="0003737E">
              <w:tab/>
            </w:r>
            <w:r w:rsidRPr="0003737E">
              <w:rPr>
                <w:spacing w:val="-2"/>
              </w:rPr>
              <w:t xml:space="preserve">Nach Abschluss der Zeichnungsfrist legt die Gesellschaft innert der Investitionsphase bis zum </w:t>
            </w:r>
            <w:r w:rsidR="0003737E" w:rsidRPr="00ED36AD">
              <w:rPr>
                <w:rStyle w:val="AuswahltextZchn"/>
                <w:highlight w:val="yellow"/>
              </w:rPr>
              <w:t>[Anzahl Jahre (z.B. 3-5)]</w:t>
            </w:r>
            <w:r w:rsidR="0003737E" w:rsidRPr="00BE4D6D">
              <w:rPr>
                <w:color w:val="FF0000"/>
                <w:spacing w:val="-2"/>
              </w:rPr>
              <w:t xml:space="preserve"> </w:t>
            </w:r>
            <w:r w:rsidRPr="0003737E">
              <w:rPr>
                <w:spacing w:val="-2"/>
              </w:rPr>
              <w:t xml:space="preserve">(nachstehend </w:t>
            </w:r>
            <w:r w:rsidR="00163CA4" w:rsidRPr="0003737E">
              <w:rPr>
                <w:spacing w:val="-2"/>
              </w:rPr>
              <w:t>“</w:t>
            </w:r>
            <w:r w:rsidRPr="0003737E">
              <w:rPr>
                <w:b/>
                <w:spacing w:val="-2"/>
              </w:rPr>
              <w:t>Investitionsphase</w:t>
            </w:r>
            <w:r w:rsidRPr="0003737E">
              <w:rPr>
                <w:spacing w:val="-2"/>
              </w:rPr>
              <w:t xml:space="preserve">“) das Kapital in Portfolio-Unternehmen </w:t>
            </w:r>
            <w:proofErr w:type="spellStart"/>
            <w:r w:rsidRPr="0003737E">
              <w:rPr>
                <w:spacing w:val="-2"/>
              </w:rPr>
              <w:t>gemäss</w:t>
            </w:r>
            <w:proofErr w:type="spellEnd"/>
            <w:r w:rsidRPr="0003737E">
              <w:rPr>
                <w:spacing w:val="-2"/>
              </w:rPr>
              <w:t xml:space="preserve"> Ziff. 2</w:t>
            </w:r>
            <w:r w:rsidR="00160694" w:rsidRPr="0003737E">
              <w:rPr>
                <w:spacing w:val="-2"/>
              </w:rPr>
              <w:t>1</w:t>
            </w:r>
            <w:r w:rsidRPr="0003737E">
              <w:rPr>
                <w:spacing w:val="-2"/>
              </w:rPr>
              <w:t xml:space="preserve"> an. In den folgenden Jahren konzentriert sich die Tätigkeit der Gesellschaft auf die Betreuung und schrittweise Liquidierung der </w:t>
            </w:r>
            <w:r w:rsidR="008F2B90" w:rsidRPr="0003737E">
              <w:rPr>
                <w:spacing w:val="-2"/>
              </w:rPr>
              <w:t>Portfolio-Unter</w:t>
            </w:r>
            <w:r w:rsidRPr="0003737E">
              <w:rPr>
                <w:spacing w:val="-2"/>
              </w:rPr>
              <w:t>nehmen.</w:t>
            </w:r>
            <w:bookmarkEnd w:id="27"/>
          </w:p>
          <w:p w14:paraId="07D2065D" w14:textId="77777777" w:rsidR="00F9122C" w:rsidRPr="0003737E" w:rsidRDefault="00F9122C" w:rsidP="005F6B88">
            <w:pPr>
              <w:pStyle w:val="Einzug1"/>
              <w:rPr>
                <w:sz w:val="18"/>
                <w:szCs w:val="18"/>
              </w:rPr>
            </w:pPr>
          </w:p>
        </w:tc>
      </w:tr>
      <w:tr w:rsidR="00F9122C" w14:paraId="051B0186" w14:textId="77777777" w:rsidTr="00302521">
        <w:tc>
          <w:tcPr>
            <w:tcW w:w="9627" w:type="dxa"/>
          </w:tcPr>
          <w:p w14:paraId="12EC18CB" w14:textId="05731BF4" w:rsidR="00F9122C" w:rsidRPr="0003737E" w:rsidRDefault="00F9122C" w:rsidP="005F6B88">
            <w:pPr>
              <w:pStyle w:val="Einzug1"/>
            </w:pPr>
            <w:r w:rsidRPr="0003737E">
              <w:t>7.</w:t>
            </w:r>
            <w:r w:rsidRPr="0003737E">
              <w:tab/>
              <w:t xml:space="preserve">Neu-Investitionen sind </w:t>
            </w:r>
            <w:r w:rsidR="00C068C0">
              <w:t xml:space="preserve">nach Ablauf der Investitionsphase </w:t>
            </w:r>
            <w:r w:rsidRPr="0003737E">
              <w:t xml:space="preserve">nur noch in den Ausnahmefällen </w:t>
            </w:r>
            <w:proofErr w:type="spellStart"/>
            <w:r w:rsidRPr="0003737E">
              <w:t>gemäss</w:t>
            </w:r>
            <w:proofErr w:type="spellEnd"/>
            <w:r w:rsidRPr="0003737E">
              <w:t xml:space="preserve"> diesem Vertrag zulässig. Und unter Vorbehalt der Ausnahmen in diesem Vertrag (vgl. Ziff. 39</w:t>
            </w:r>
            <w:r w:rsidR="00160694" w:rsidRPr="0003737E">
              <w:t xml:space="preserve"> </w:t>
            </w:r>
            <w:proofErr w:type="spellStart"/>
            <w:r w:rsidR="00160694" w:rsidRPr="0003737E">
              <w:t>lit</w:t>
            </w:r>
            <w:proofErr w:type="spellEnd"/>
            <w:r w:rsidR="00160694" w:rsidRPr="0003737E">
              <w:t xml:space="preserve">. </w:t>
            </w:r>
            <w:r w:rsidRPr="0003737E">
              <w:t xml:space="preserve">a) werden Erlöse aus der </w:t>
            </w:r>
            <w:proofErr w:type="spellStart"/>
            <w:r w:rsidRPr="0003737E">
              <w:t>Veräusserung</w:t>
            </w:r>
            <w:proofErr w:type="spellEnd"/>
            <w:r w:rsidRPr="0003737E">
              <w:t xml:space="preserve"> von Anlageobjekten nicht zur Wiederanlage verwendet, sondern nach </w:t>
            </w:r>
            <w:proofErr w:type="spellStart"/>
            <w:r w:rsidRPr="0003737E">
              <w:t>Massgabe</w:t>
            </w:r>
            <w:proofErr w:type="spellEnd"/>
            <w:r w:rsidRPr="0003737E">
              <w:t xml:space="preserve"> dieses Vertrages an die Gesellschafter ausgeschüttet.</w:t>
            </w:r>
          </w:p>
          <w:p w14:paraId="067FDAD2" w14:textId="77777777" w:rsidR="00F9122C" w:rsidRPr="0003737E" w:rsidRDefault="00F9122C" w:rsidP="005F6B88">
            <w:pPr>
              <w:pStyle w:val="Einzug1"/>
            </w:pPr>
          </w:p>
          <w:p w14:paraId="71FA712B" w14:textId="77777777" w:rsidR="00363D4B" w:rsidRPr="0003737E" w:rsidRDefault="00363D4B" w:rsidP="005F6B88"/>
          <w:p w14:paraId="2FD47862" w14:textId="77777777" w:rsidR="00363D4B" w:rsidRPr="0003737E" w:rsidRDefault="00363D4B" w:rsidP="005F6B88"/>
        </w:tc>
      </w:tr>
      <w:tr w:rsidR="00F9122C" w14:paraId="00FAB482" w14:textId="77777777" w:rsidTr="00302521">
        <w:tc>
          <w:tcPr>
            <w:tcW w:w="9627" w:type="dxa"/>
          </w:tcPr>
          <w:p w14:paraId="781634D0" w14:textId="3E87CA56" w:rsidR="00F9122C" w:rsidRPr="0003737E" w:rsidRDefault="00160694" w:rsidP="005F6B88">
            <w:pPr>
              <w:pStyle w:val="berschrift2"/>
            </w:pPr>
            <w:bookmarkStart w:id="28" w:name="_Toc168760550"/>
            <w:bookmarkStart w:id="29" w:name="_Toc168760839"/>
            <w:bookmarkStart w:id="30" w:name="_Toc168761842"/>
            <w:bookmarkStart w:id="31" w:name="_Toc168935771"/>
            <w:bookmarkStart w:id="32" w:name="_Toc426101969"/>
            <w:r w:rsidRPr="0003737E">
              <w:t>II</w:t>
            </w:r>
            <w:r w:rsidR="00F9122C" w:rsidRPr="0003737E">
              <w:tab/>
              <w:t>Kapital</w:t>
            </w:r>
            <w:bookmarkEnd w:id="28"/>
            <w:bookmarkEnd w:id="29"/>
            <w:bookmarkEnd w:id="30"/>
            <w:bookmarkEnd w:id="31"/>
            <w:bookmarkEnd w:id="32"/>
          </w:p>
          <w:p w14:paraId="06F5062E" w14:textId="77777777" w:rsidR="00F9122C" w:rsidRPr="0003737E" w:rsidRDefault="00F9122C" w:rsidP="005F6B88"/>
        </w:tc>
      </w:tr>
      <w:tr w:rsidR="00F9122C" w14:paraId="551EB62F" w14:textId="77777777" w:rsidTr="00302521">
        <w:tc>
          <w:tcPr>
            <w:tcW w:w="9627" w:type="dxa"/>
          </w:tcPr>
          <w:p w14:paraId="2CEB8FA2" w14:textId="33297B8A" w:rsidR="00F9122C" w:rsidRPr="0003737E" w:rsidRDefault="00F9122C" w:rsidP="005F6B88">
            <w:pPr>
              <w:pStyle w:val="berschrift3"/>
              <w:keepNext w:val="0"/>
            </w:pPr>
            <w:bookmarkStart w:id="33" w:name="_Toc162179228"/>
            <w:bookmarkStart w:id="34" w:name="_Toc151352070"/>
            <w:bookmarkStart w:id="35" w:name="_Toc168760551"/>
            <w:bookmarkStart w:id="36" w:name="_Toc168760840"/>
            <w:bookmarkStart w:id="37" w:name="_Toc168761843"/>
            <w:bookmarkStart w:id="38" w:name="_Toc168935772"/>
            <w:bookmarkStart w:id="39" w:name="_Toc426101970"/>
            <w:r w:rsidRPr="0003737E">
              <w:t>A</w:t>
            </w:r>
            <w:r w:rsidRPr="0003737E">
              <w:tab/>
              <w:t>Kommanditkapital</w:t>
            </w:r>
            <w:bookmarkEnd w:id="33"/>
            <w:bookmarkEnd w:id="34"/>
            <w:bookmarkEnd w:id="35"/>
            <w:bookmarkEnd w:id="36"/>
            <w:bookmarkEnd w:id="37"/>
            <w:bookmarkEnd w:id="38"/>
            <w:bookmarkEnd w:id="39"/>
          </w:p>
          <w:p w14:paraId="63F1FA5D" w14:textId="77777777" w:rsidR="00F9122C" w:rsidRPr="0003737E" w:rsidRDefault="00F9122C" w:rsidP="005F6B88"/>
        </w:tc>
      </w:tr>
      <w:tr w:rsidR="00F9122C" w14:paraId="484520A9" w14:textId="77777777" w:rsidTr="00302521">
        <w:tc>
          <w:tcPr>
            <w:tcW w:w="9627" w:type="dxa"/>
          </w:tcPr>
          <w:p w14:paraId="16401CEB" w14:textId="602EADE1" w:rsidR="00F9122C" w:rsidRPr="0003737E" w:rsidRDefault="00F9122C" w:rsidP="005F6B88">
            <w:pPr>
              <w:pStyle w:val="Einzug1"/>
            </w:pPr>
            <w:r w:rsidRPr="0003737E">
              <w:t>8.</w:t>
            </w:r>
            <w:r w:rsidRPr="0003737E">
              <w:tab/>
              <w:t>Die Kommanditsumme beträgt CHF</w:t>
            </w:r>
            <w:r w:rsidR="0003737E">
              <w:t xml:space="preserve"> </w:t>
            </w:r>
            <w:r w:rsidR="0003737E" w:rsidRPr="00ED36AD">
              <w:rPr>
                <w:rStyle w:val="AuswahltextZchn"/>
                <w:highlight w:val="yellow"/>
              </w:rPr>
              <w:t>[Betrag in Zahl]</w:t>
            </w:r>
            <w:r w:rsidR="0003737E" w:rsidRPr="00BE4D6D">
              <w:rPr>
                <w:color w:val="FF0000"/>
                <w:highlight w:val="yellow"/>
              </w:rPr>
              <w:t xml:space="preserve"> </w:t>
            </w:r>
            <w:r w:rsidR="0003737E" w:rsidRPr="005F00C8">
              <w:rPr>
                <w:highlight w:val="yellow"/>
              </w:rPr>
              <w:t>(</w:t>
            </w:r>
            <w:r w:rsidR="0003737E" w:rsidRPr="00BE4D6D">
              <w:rPr>
                <w:rStyle w:val="AuswahltextZchn"/>
                <w:highlight w:val="yellow"/>
              </w:rPr>
              <w:t>[Betrag in Worten]</w:t>
            </w:r>
            <w:r w:rsidR="0003737E" w:rsidRPr="005F00C8">
              <w:rPr>
                <w:highlight w:val="yellow"/>
              </w:rPr>
              <w:t>)</w:t>
            </w:r>
            <w:r w:rsidRPr="0003737E">
              <w:t xml:space="preserve">, eingeteilt in </w:t>
            </w:r>
            <w:r w:rsidR="0003737E" w:rsidRPr="00BE4D6D">
              <w:rPr>
                <w:rStyle w:val="AuswahltextZchn"/>
                <w:highlight w:val="yellow"/>
              </w:rPr>
              <w:t>[An</w:t>
            </w:r>
            <w:r w:rsidR="0003737E" w:rsidRPr="00BE4D6D">
              <w:rPr>
                <w:rStyle w:val="AuswahltextZchn"/>
                <w:highlight w:val="yellow"/>
              </w:rPr>
              <w:softHyphen/>
              <w:t>zahl Kommanditanteile]</w:t>
            </w:r>
            <w:r w:rsidRPr="00BE4D6D">
              <w:rPr>
                <w:color w:val="FF0000"/>
              </w:rPr>
              <w:t xml:space="preserve"> </w:t>
            </w:r>
            <w:r w:rsidRPr="0003737E">
              <w:t xml:space="preserve">Kommanditanteile zu </w:t>
            </w:r>
            <w:r w:rsidR="0003737E" w:rsidRPr="00BE4D6D">
              <w:rPr>
                <w:rStyle w:val="AuswahltextZchn"/>
                <w:highlight w:val="yellow"/>
              </w:rPr>
              <w:t>[Betrag in Franken]</w:t>
            </w:r>
            <w:r w:rsidR="0003737E" w:rsidRPr="00BE4D6D">
              <w:rPr>
                <w:color w:val="FF0000"/>
              </w:rPr>
              <w:t xml:space="preserve"> </w:t>
            </w:r>
            <w:r w:rsidRPr="0003737E">
              <w:t>Franken (nachstehend “</w:t>
            </w:r>
            <w:r w:rsidRPr="0003737E">
              <w:rPr>
                <w:b/>
              </w:rPr>
              <w:t>Kommanditen</w:t>
            </w:r>
            <w:r w:rsidRPr="0003737E">
              <w:t>“). Bei der Gründung der Gesellschaft zahlen die Kommanditäre ihren An</w:t>
            </w:r>
            <w:r w:rsidRPr="0003737E">
              <w:softHyphen/>
              <w:t>teil an der Kommanditsumme ein. Diese Summe ist im Handelsregister als Haftungs</w:t>
            </w:r>
            <w:r w:rsidRPr="0003737E">
              <w:softHyphen/>
              <w:t>substrat eingetragen und wird erst bei der Liquidation der Gesellschaft zurückbezahlt</w:t>
            </w:r>
            <w:r w:rsidR="00686403" w:rsidRPr="0003737E">
              <w:t>.</w:t>
            </w:r>
            <w:r w:rsidRPr="0003737E">
              <w:rPr>
                <w:rStyle w:val="Funotenzeichen"/>
              </w:rPr>
              <w:footnoteReference w:id="11"/>
            </w:r>
          </w:p>
          <w:p w14:paraId="34A20FCE" w14:textId="77777777" w:rsidR="00F9122C" w:rsidRPr="0003737E" w:rsidRDefault="00F9122C" w:rsidP="005F6B88">
            <w:pPr>
              <w:pStyle w:val="Einzug1"/>
            </w:pPr>
          </w:p>
        </w:tc>
      </w:tr>
      <w:tr w:rsidR="00F9122C" w14:paraId="2B23E6B2" w14:textId="77777777" w:rsidTr="00302521">
        <w:tc>
          <w:tcPr>
            <w:tcW w:w="9627" w:type="dxa"/>
          </w:tcPr>
          <w:p w14:paraId="1F02D088" w14:textId="5F39FBF3" w:rsidR="00F9122C" w:rsidRPr="0003737E" w:rsidRDefault="00F9122C" w:rsidP="005F6B88">
            <w:pPr>
              <w:pStyle w:val="Einzug1"/>
            </w:pPr>
            <w:r w:rsidRPr="0003737E">
              <w:t>9.</w:t>
            </w:r>
            <w:r w:rsidRPr="0003737E">
              <w:tab/>
              <w:t xml:space="preserve">Die Komplementär-AG, ihre geschäftsführenden Personen </w:t>
            </w:r>
            <w:proofErr w:type="spellStart"/>
            <w:r w:rsidRPr="0003737E">
              <w:t>gemäss</w:t>
            </w:r>
            <w:proofErr w:type="spellEnd"/>
            <w:r w:rsidRPr="0003737E">
              <w:t xml:space="preserve"> Art. 119 Abs. 3 KKV und (soweit sie die Voraussetzungen für qualifizierte Anleger erfüllen) allfällige weitere Gründer sind berechtigt, direkt oder indirekt bis zu </w:t>
            </w:r>
            <w:r w:rsidR="0003737E" w:rsidRPr="00BE4D6D">
              <w:rPr>
                <w:rStyle w:val="AuswahltextZchn"/>
                <w:highlight w:val="yellow"/>
              </w:rPr>
              <w:t>[Prozentsatz]</w:t>
            </w:r>
            <w:r w:rsidR="0003737E" w:rsidRPr="00BE4D6D">
              <w:rPr>
                <w:color w:val="FF0000"/>
              </w:rPr>
              <w:t xml:space="preserve"> </w:t>
            </w:r>
            <w:r w:rsidRPr="0003737E">
              <w:t>% des Kommanditkapitals zu zeichnen (nachstehend “</w:t>
            </w:r>
            <w:r w:rsidRPr="0003737E">
              <w:rPr>
                <w:b/>
              </w:rPr>
              <w:t>Unternehmerkommanditäre</w:t>
            </w:r>
            <w:r w:rsidRPr="0003737E">
              <w:t>“ bzw. “</w:t>
            </w:r>
            <w:r w:rsidRPr="0003737E">
              <w:rPr>
                <w:b/>
              </w:rPr>
              <w:t>Unternehmerkommandi</w:t>
            </w:r>
            <w:r w:rsidRPr="0003737E">
              <w:rPr>
                <w:b/>
              </w:rPr>
              <w:softHyphen/>
              <w:t>ten</w:t>
            </w:r>
            <w:r w:rsidRPr="0003737E">
              <w:t>“). Die nachstehenden Vorschriften betreffend Zusatzkapital und Mindestzeichnung finden auf die Unternehmerkommanditäre nicht Anwendung.</w:t>
            </w:r>
          </w:p>
          <w:p w14:paraId="4A06C2C7" w14:textId="77777777" w:rsidR="00596940" w:rsidRPr="0003737E" w:rsidRDefault="00596940" w:rsidP="005F6B88"/>
          <w:p w14:paraId="006B302D" w14:textId="77777777" w:rsidR="00596940" w:rsidRPr="0003737E" w:rsidRDefault="00596940" w:rsidP="005F6B88"/>
        </w:tc>
      </w:tr>
      <w:tr w:rsidR="00F9122C" w14:paraId="1350160D" w14:textId="77777777" w:rsidTr="00302521">
        <w:tc>
          <w:tcPr>
            <w:tcW w:w="9627" w:type="dxa"/>
          </w:tcPr>
          <w:p w14:paraId="1B5604EC" w14:textId="3D5BE8B0" w:rsidR="00F9122C" w:rsidRPr="0003737E" w:rsidRDefault="00F9122C" w:rsidP="005F6B88">
            <w:pPr>
              <w:pStyle w:val="berschrift3"/>
              <w:keepNext w:val="0"/>
            </w:pPr>
            <w:bookmarkStart w:id="40" w:name="_Toc168760552"/>
            <w:bookmarkStart w:id="41" w:name="_Toc168760841"/>
            <w:bookmarkStart w:id="42" w:name="_Toc168761844"/>
            <w:bookmarkStart w:id="43" w:name="_Toc168935773"/>
            <w:bookmarkStart w:id="44" w:name="_Toc426101971"/>
            <w:r w:rsidRPr="0003737E">
              <w:t>B</w:t>
            </w:r>
            <w:r w:rsidRPr="0003737E">
              <w:tab/>
              <w:t>Zusatzkapital</w:t>
            </w:r>
            <w:bookmarkEnd w:id="40"/>
            <w:bookmarkEnd w:id="41"/>
            <w:bookmarkEnd w:id="42"/>
            <w:bookmarkEnd w:id="43"/>
            <w:bookmarkEnd w:id="44"/>
          </w:p>
          <w:p w14:paraId="4E0790F0" w14:textId="77777777" w:rsidR="00F9122C" w:rsidRPr="0003737E" w:rsidRDefault="00F9122C" w:rsidP="005F6B88"/>
        </w:tc>
      </w:tr>
      <w:tr w:rsidR="00F9122C" w14:paraId="7147A7FA" w14:textId="77777777" w:rsidTr="00302521">
        <w:tc>
          <w:tcPr>
            <w:tcW w:w="9627" w:type="dxa"/>
          </w:tcPr>
          <w:p w14:paraId="026ABE34" w14:textId="773D8DAE" w:rsidR="00F9122C" w:rsidRPr="0003737E" w:rsidRDefault="00F9122C" w:rsidP="005F6B88">
            <w:pPr>
              <w:pStyle w:val="Einzug1"/>
            </w:pPr>
            <w:r w:rsidRPr="0003737E">
              <w:t>10.</w:t>
            </w:r>
            <w:r w:rsidRPr="0003737E">
              <w:tab/>
              <w:t>Mit Ausnahme der Unternehmerkommanditäre</w:t>
            </w:r>
            <w:r w:rsidRPr="0003737E">
              <w:rPr>
                <w:rStyle w:val="Funotenzeichen"/>
              </w:rPr>
              <w:footnoteReference w:id="12"/>
            </w:r>
            <w:r w:rsidRPr="0003737E">
              <w:t xml:space="preserve"> verpflichten sich die Kommanditäre bei der Zeichnung der Kommanditen zur Bereitstellung eines zusätzlichen Finanzbeitrages in der Höhe des </w:t>
            </w:r>
            <w:r w:rsidR="0003737E" w:rsidRPr="00BE4D6D">
              <w:rPr>
                <w:rStyle w:val="AuswahltextZchn"/>
              </w:rPr>
              <w:t>[</w:t>
            </w:r>
            <w:r w:rsidR="0003737E" w:rsidRPr="005F00C8">
              <w:rPr>
                <w:rStyle w:val="AuswahltextZchn"/>
                <w:highlight w:val="yellow"/>
              </w:rPr>
              <w:t>Zahl</w:t>
            </w:r>
            <w:r w:rsidR="0003737E" w:rsidRPr="00BE4D6D">
              <w:rPr>
                <w:rStyle w:val="AuswahltextZchn"/>
              </w:rPr>
              <w:t>]</w:t>
            </w:r>
            <w:r w:rsidRPr="0003737E">
              <w:t>-fachen der gezeichneten Kommanditen (nachstehend “</w:t>
            </w:r>
            <w:r w:rsidRPr="0003737E">
              <w:rPr>
                <w:b/>
              </w:rPr>
              <w:t>Zusatzkapital</w:t>
            </w:r>
            <w:r w:rsidRPr="0003737E">
              <w:t>“). Das Zusatzkapital stellt im Innenverhältnis Eigenmittel dar, ist aber nicht im Handels</w:t>
            </w:r>
            <w:r w:rsidRPr="0003737E">
              <w:softHyphen/>
              <w:t xml:space="preserve">register eingetragen und bildet nicht Haftungssubstrat; es kann durch entsprechenden Beschluss der Komplementär-AG nach </w:t>
            </w:r>
            <w:proofErr w:type="spellStart"/>
            <w:r w:rsidRPr="0003737E">
              <w:t>Massgabe</w:t>
            </w:r>
            <w:proofErr w:type="spellEnd"/>
            <w:r w:rsidRPr="0003737E">
              <w:t xml:space="preserve"> dieses Vertrages jederzeit zurück</w:t>
            </w:r>
            <w:r w:rsidRPr="0003737E">
              <w:softHyphen/>
              <w:t>bezahlt werden.</w:t>
            </w:r>
          </w:p>
          <w:p w14:paraId="540F7D52" w14:textId="77777777" w:rsidR="00F9122C" w:rsidRPr="0003737E" w:rsidRDefault="00F9122C" w:rsidP="005F6B88">
            <w:pPr>
              <w:pStyle w:val="Einzug1"/>
            </w:pPr>
          </w:p>
        </w:tc>
      </w:tr>
      <w:tr w:rsidR="00F9122C" w14:paraId="5968D8EE" w14:textId="77777777" w:rsidTr="00302521">
        <w:tc>
          <w:tcPr>
            <w:tcW w:w="9627" w:type="dxa"/>
            <w:shd w:val="clear" w:color="auto" w:fill="auto"/>
          </w:tcPr>
          <w:p w14:paraId="650415F5" w14:textId="77777777" w:rsidR="00F9122C" w:rsidRPr="0003737E" w:rsidRDefault="00F9122C" w:rsidP="005F6B88">
            <w:pPr>
              <w:pStyle w:val="Einzug1"/>
            </w:pPr>
            <w:r w:rsidRPr="0003737E">
              <w:lastRenderedPageBreak/>
              <w:t>11.</w:t>
            </w:r>
            <w:r w:rsidRPr="0003737E">
              <w:tab/>
              <w:t>Die Kommanditen und der darauf entfallende Anteil des Zusatzkapitals (nachstehend “</w:t>
            </w:r>
            <w:r w:rsidRPr="0003737E">
              <w:rPr>
                <w:b/>
              </w:rPr>
              <w:t>An</w:t>
            </w:r>
            <w:r w:rsidRPr="0003737E">
              <w:rPr>
                <w:b/>
              </w:rPr>
              <w:softHyphen/>
              <w:t>teil</w:t>
            </w:r>
            <w:r w:rsidRPr="0003737E">
              <w:t>“) werden unter Vorbehalt der Regeln über die Gewinnverteilung (nachstehend Ziff. 73</w:t>
            </w:r>
            <w:r w:rsidR="008C2BFF" w:rsidRPr="0003737E">
              <w:t> </w:t>
            </w:r>
            <w:r w:rsidRPr="0003737E">
              <w:t>ff.) nicht verzinst.</w:t>
            </w:r>
          </w:p>
          <w:p w14:paraId="68CB46D2" w14:textId="77777777" w:rsidR="00F9122C" w:rsidRPr="0003737E" w:rsidRDefault="00F9122C" w:rsidP="005F6B88">
            <w:pPr>
              <w:pStyle w:val="Einzug1"/>
            </w:pPr>
          </w:p>
        </w:tc>
      </w:tr>
      <w:tr w:rsidR="00F9122C" w14:paraId="1631775D" w14:textId="77777777" w:rsidTr="00302521">
        <w:tc>
          <w:tcPr>
            <w:tcW w:w="9627" w:type="dxa"/>
            <w:shd w:val="clear" w:color="auto" w:fill="auto"/>
          </w:tcPr>
          <w:p w14:paraId="2656F8DB" w14:textId="2DBBDA37" w:rsidR="00F9122C" w:rsidRPr="0003737E" w:rsidRDefault="00F9122C" w:rsidP="005F6B88">
            <w:pPr>
              <w:pStyle w:val="Einzug1"/>
            </w:pPr>
            <w:bookmarkStart w:id="45" w:name="_Ref149394423"/>
            <w:r w:rsidRPr="0003737E">
              <w:t>12.</w:t>
            </w:r>
            <w:r w:rsidRPr="0003737E">
              <w:tab/>
              <w:t xml:space="preserve">Das Zusatzkapital zahlen die Kommanditäre in einem oder mehreren Schritten innert </w:t>
            </w:r>
            <w:r w:rsidR="0003737E" w:rsidRPr="00BE4D6D">
              <w:rPr>
                <w:rStyle w:val="AuswahltextZchn"/>
                <w:highlight w:val="yellow"/>
              </w:rPr>
              <w:t>[An</w:t>
            </w:r>
            <w:r w:rsidR="0003737E" w:rsidRPr="00BE4D6D">
              <w:rPr>
                <w:rStyle w:val="AuswahltextZchn"/>
                <w:highlight w:val="yellow"/>
              </w:rPr>
              <w:softHyphen/>
              <w:t>zahl Tage (z.B. zehn)]</w:t>
            </w:r>
            <w:r w:rsidR="0003737E" w:rsidRPr="00BE4D6D">
              <w:rPr>
                <w:color w:val="FF0000"/>
              </w:rPr>
              <w:t xml:space="preserve"> </w:t>
            </w:r>
            <w:r w:rsidRPr="0003737E">
              <w:t xml:space="preserve">Geschäftstagen nach Empfang der entsprechenden Aufforderung durch die Komplementär-AG ein. Nach Ablauf der Investitionsphase </w:t>
            </w:r>
            <w:proofErr w:type="spellStart"/>
            <w:r w:rsidRPr="0003737E">
              <w:t>gemäss</w:t>
            </w:r>
            <w:proofErr w:type="spellEnd"/>
            <w:r w:rsidRPr="0003737E">
              <w:t xml:space="preserve"> Ziff. 6 kann die Komplementär-AG das nicht abgerufene Zusatzkapital nur aufgrund eines Beschlusses der Gesellschafterversammlung </w:t>
            </w:r>
            <w:r w:rsidR="0003737E" w:rsidRPr="00BE4D6D">
              <w:rPr>
                <w:rStyle w:val="AuswahltextZchn"/>
                <w:highlight w:val="yellow"/>
              </w:rPr>
              <w:t>[allenfalls des Beirats]</w:t>
            </w:r>
            <w:r w:rsidR="0003737E" w:rsidRPr="00BE4D6D">
              <w:rPr>
                <w:color w:val="FF0000"/>
              </w:rPr>
              <w:t xml:space="preserve"> </w:t>
            </w:r>
            <w:r w:rsidRPr="0003737E">
              <w:t>einfordern (vgl. Ziff. 39</w:t>
            </w:r>
            <w:r w:rsidR="00160694" w:rsidRPr="0003737E">
              <w:t xml:space="preserve"> </w:t>
            </w:r>
            <w:proofErr w:type="spellStart"/>
            <w:r w:rsidR="00160694" w:rsidRPr="0003737E">
              <w:t>lit</w:t>
            </w:r>
            <w:proofErr w:type="spellEnd"/>
            <w:r w:rsidR="00160694" w:rsidRPr="0003737E">
              <w:t xml:space="preserve">. </w:t>
            </w:r>
            <w:r w:rsidRPr="0003737E">
              <w:t>a). Der Abruf von Zusatzkapital zur Begleichung von Kosten (eingeschlossen der Entschädigung der Komplementär-AG)</w:t>
            </w:r>
            <w:r w:rsidR="0003737E" w:rsidRPr="0003737E">
              <w:rPr>
                <w:rStyle w:val="AuswahltextZchn"/>
                <w:color w:val="auto"/>
              </w:rPr>
              <w:t xml:space="preserve"> </w:t>
            </w:r>
            <w:r w:rsidR="0003737E" w:rsidRPr="00BE4D6D">
              <w:rPr>
                <w:rStyle w:val="AuswahltextZchn"/>
                <w:highlight w:val="yellow"/>
              </w:rPr>
              <w:t xml:space="preserve">[und zur Tätigung von Anlagen, die </w:t>
            </w:r>
            <w:proofErr w:type="spellStart"/>
            <w:r w:rsidR="0003737E" w:rsidRPr="00BE4D6D">
              <w:rPr>
                <w:rStyle w:val="AuswahltextZchn"/>
                <w:highlight w:val="yellow"/>
              </w:rPr>
              <w:t>gemäss</w:t>
            </w:r>
            <w:proofErr w:type="spellEnd"/>
            <w:r w:rsidR="0003737E" w:rsidRPr="00BE4D6D">
              <w:rPr>
                <w:rStyle w:val="AuswahltextZchn"/>
                <w:highlight w:val="yellow"/>
              </w:rPr>
              <w:t xml:space="preserve"> diesem Vertrag bzw. Beschluss der Gesellschafterversammlung (Ziff. 39 </w:t>
            </w:r>
            <w:proofErr w:type="spellStart"/>
            <w:r w:rsidR="0003737E" w:rsidRPr="00BE4D6D">
              <w:rPr>
                <w:rStyle w:val="AuswahltextZchn"/>
                <w:highlight w:val="yellow"/>
              </w:rPr>
              <w:t>lit</w:t>
            </w:r>
            <w:proofErr w:type="spellEnd"/>
            <w:r w:rsidR="0003737E" w:rsidRPr="00BE4D6D">
              <w:rPr>
                <w:rStyle w:val="AuswahltextZchn"/>
                <w:highlight w:val="yellow"/>
              </w:rPr>
              <w:t>. a) auch nach der Investitionsphase statthaft sind]</w:t>
            </w:r>
            <w:r w:rsidRPr="0003737E">
              <w:t>, bleibt vorbehalten.</w:t>
            </w:r>
            <w:bookmarkEnd w:id="45"/>
            <w:r w:rsidR="00A23D2A" w:rsidRPr="0003737E">
              <w:rPr>
                <w:rFonts w:ascii="Calibri" w:hAnsi="Calibri" w:cs="Times New Roman"/>
                <w:lang w:val="de-CH"/>
              </w:rPr>
              <w:t xml:space="preserve"> </w:t>
            </w:r>
            <w:r w:rsidR="0003737E" w:rsidRPr="00ED36AD">
              <w:rPr>
                <w:rStyle w:val="AuswahltextZchn"/>
              </w:rPr>
              <w:t>[Die Komplementär-AG kann bei der Zeichnung Kommanditen von der Pflicht zur Leistung von Zusatzkapital entbinden (nachstehend “</w:t>
            </w:r>
            <w:r w:rsidR="0003737E" w:rsidRPr="00ED36AD">
              <w:rPr>
                <w:rStyle w:val="AuswahltextZchn"/>
                <w:b/>
                <w:bCs/>
              </w:rPr>
              <w:t>Nominal-Kommanditen</w:t>
            </w:r>
            <w:r w:rsidR="0003737E" w:rsidRPr="00ED36AD">
              <w:rPr>
                <w:rStyle w:val="AuswahltextZchn"/>
              </w:rPr>
              <w:t>“). Mit Ausnahme der Rückzahlung bei der Liquidation gewähren diese Kommanditen keine Rechte, insbesondere keine Stimm- und Gewinnbeteiligungsrechte.</w:t>
            </w:r>
            <w:r w:rsidR="003E4434" w:rsidRPr="00ED36AD">
              <w:rPr>
                <w:rStyle w:val="AuswahltextZchn"/>
              </w:rPr>
              <w:t xml:space="preserve"> Bei Übertragung auf einen Drittinvestor innerhalb der Zeichnungsfrist werden die Nominal</w:t>
            </w:r>
            <w:r w:rsidR="006842CB" w:rsidRPr="00ED36AD">
              <w:rPr>
                <w:rStyle w:val="AuswahltextZchn"/>
              </w:rPr>
              <w:t>-K</w:t>
            </w:r>
            <w:r w:rsidR="003E4434" w:rsidRPr="00ED36AD">
              <w:rPr>
                <w:rStyle w:val="AuswahltextZchn"/>
              </w:rPr>
              <w:t xml:space="preserve">ommanditen vorbehältlich der Qualifikation </w:t>
            </w:r>
            <w:r w:rsidR="006842CB" w:rsidRPr="00ED36AD">
              <w:rPr>
                <w:rStyle w:val="AuswahltextZchn"/>
              </w:rPr>
              <w:t xml:space="preserve">desselben </w:t>
            </w:r>
            <w:r w:rsidR="003E4434" w:rsidRPr="00ED36AD">
              <w:rPr>
                <w:rStyle w:val="AuswahltextZchn"/>
              </w:rPr>
              <w:t>als qualifizierte</w:t>
            </w:r>
            <w:r w:rsidR="009036A2" w:rsidRPr="00ED36AD">
              <w:rPr>
                <w:rStyle w:val="AuswahltextZchn"/>
              </w:rPr>
              <w:t>n</w:t>
            </w:r>
            <w:r w:rsidR="003E4434" w:rsidRPr="00ED36AD">
              <w:rPr>
                <w:rStyle w:val="AuswahltextZchn"/>
              </w:rPr>
              <w:t xml:space="preserve"> Investor automatisch und sofort zu Kommanditen mit sämtlichen Rechten und Pflichten </w:t>
            </w:r>
            <w:proofErr w:type="spellStart"/>
            <w:r w:rsidR="003E4434" w:rsidRPr="00ED36AD">
              <w:rPr>
                <w:rStyle w:val="AuswahltextZchn"/>
              </w:rPr>
              <w:t>gemäss</w:t>
            </w:r>
            <w:proofErr w:type="spellEnd"/>
            <w:r w:rsidR="003E4434" w:rsidRPr="00ED36AD">
              <w:rPr>
                <w:rStyle w:val="AuswahltextZchn"/>
              </w:rPr>
              <w:t xml:space="preserve"> diesem Vertrag (insb. Zusatzkapitalverpflichtung </w:t>
            </w:r>
            <w:proofErr w:type="spellStart"/>
            <w:r w:rsidR="003E4434" w:rsidRPr="00ED36AD">
              <w:rPr>
                <w:rStyle w:val="AuswahltextZchn"/>
              </w:rPr>
              <w:t>gemäss</w:t>
            </w:r>
            <w:proofErr w:type="spellEnd"/>
            <w:r w:rsidR="003E4434" w:rsidRPr="00ED36AD">
              <w:rPr>
                <w:rStyle w:val="AuswahltextZchn"/>
              </w:rPr>
              <w:t xml:space="preserve"> Ziff. 10). Eine Übertragung nach Ablauf der Zeichnungsfrist ist nicht mehr möglich</w:t>
            </w:r>
            <w:r w:rsidR="0003737E" w:rsidRPr="00ED36AD">
              <w:rPr>
                <w:rStyle w:val="AuswahltextZchn"/>
              </w:rPr>
              <w:t>.</w:t>
            </w:r>
            <w:r w:rsidR="0003737E" w:rsidRPr="00BF4DB7">
              <w:rPr>
                <w:rStyle w:val="AuswahltextZchn"/>
                <w:vertAlign w:val="superscript"/>
              </w:rPr>
              <w:footnoteReference w:id="13"/>
            </w:r>
            <w:r w:rsidR="0003737E" w:rsidRPr="00BF4DB7">
              <w:rPr>
                <w:rStyle w:val="AuswahltextZchn"/>
                <w:vertAlign w:val="superscript"/>
              </w:rPr>
              <w:t>]</w:t>
            </w:r>
          </w:p>
          <w:p w14:paraId="7195AD97" w14:textId="77777777" w:rsidR="00F9122C" w:rsidRPr="0003737E" w:rsidRDefault="00F9122C" w:rsidP="005F6B88">
            <w:pPr>
              <w:pStyle w:val="Einzug1"/>
            </w:pPr>
          </w:p>
        </w:tc>
      </w:tr>
      <w:tr w:rsidR="00F9122C" w14:paraId="3268787D" w14:textId="77777777" w:rsidTr="00302521">
        <w:tc>
          <w:tcPr>
            <w:tcW w:w="9627" w:type="dxa"/>
            <w:shd w:val="clear" w:color="auto" w:fill="auto"/>
          </w:tcPr>
          <w:p w14:paraId="02BCE7DB" w14:textId="0BEC1FE3" w:rsidR="00F9122C" w:rsidRPr="0003737E" w:rsidRDefault="00F9122C" w:rsidP="005F6B88">
            <w:pPr>
              <w:pStyle w:val="Einzug1"/>
            </w:pPr>
            <w:bookmarkStart w:id="46" w:name="_Ref149047076"/>
            <w:r w:rsidRPr="0003737E">
              <w:t>13.</w:t>
            </w:r>
            <w:r w:rsidRPr="0003737E">
              <w:tab/>
              <w:t xml:space="preserve">Wenn ein Kommanditär trotz Abmahnung eine abgerufene Einzahlung des Zusatzkapitals nicht innert </w:t>
            </w:r>
            <w:r w:rsidR="0003737E" w:rsidRPr="00DF6FDC">
              <w:rPr>
                <w:rStyle w:val="AuswahltextZchn"/>
              </w:rPr>
              <w:t>[</w:t>
            </w:r>
            <w:r w:rsidR="0003737E" w:rsidRPr="00DF6FDC">
              <w:rPr>
                <w:rStyle w:val="AuswahltextZchn"/>
                <w:highlight w:val="yellow"/>
              </w:rPr>
              <w:t>Anzahl Tage (z.B. zehn)</w:t>
            </w:r>
            <w:r w:rsidR="0003737E" w:rsidRPr="00DF6FDC">
              <w:rPr>
                <w:rStyle w:val="AuswahltextZchn"/>
              </w:rPr>
              <w:t>]</w:t>
            </w:r>
            <w:r w:rsidR="0003737E" w:rsidRPr="00DF6FDC">
              <w:rPr>
                <w:color w:val="FF0000"/>
              </w:rPr>
              <w:t xml:space="preserve"> </w:t>
            </w:r>
            <w:r w:rsidRPr="0003737E">
              <w:t xml:space="preserve">Kalendertagen seit Erhalt der Mahnung leistet, können seine Anteile an den </w:t>
            </w:r>
            <w:proofErr w:type="spellStart"/>
            <w:r w:rsidRPr="0003737E">
              <w:t>meistbietenden</w:t>
            </w:r>
            <w:proofErr w:type="spellEnd"/>
            <w:r w:rsidRPr="0003737E">
              <w:t xml:space="preserve"> Kommanditär nach den Regeln über die Übertragung von Anteilen (Ziff. 33 ff.) </w:t>
            </w:r>
            <w:proofErr w:type="spellStart"/>
            <w:r w:rsidRPr="0003737E">
              <w:t>veräussert</w:t>
            </w:r>
            <w:proofErr w:type="spellEnd"/>
            <w:r w:rsidRPr="0003737E">
              <w:t xml:space="preserve"> werden. Die Komplementär-AG ist für die Abwicklung verantwortlich. Findet sich kein Kommanditär zur Übernahme der Anteile (samt Zusatzkapitalverpflich</w:t>
            </w:r>
            <w:r w:rsidRPr="0003737E">
              <w:softHyphen/>
              <w:t xml:space="preserve">tung), kann die Komplementär-AG diese nach freiem Ermessen einem </w:t>
            </w:r>
            <w:proofErr w:type="spellStart"/>
            <w:r w:rsidRPr="0003737E">
              <w:t>aussenstehenden</w:t>
            </w:r>
            <w:proofErr w:type="spellEnd"/>
            <w:r w:rsidRPr="0003737E">
              <w:t xml:space="preserve"> Dritten anbieten.</w:t>
            </w:r>
            <w:bookmarkEnd w:id="46"/>
          </w:p>
          <w:p w14:paraId="24177176" w14:textId="77777777" w:rsidR="00F9122C" w:rsidRPr="0003737E" w:rsidRDefault="00F9122C" w:rsidP="005F6B88">
            <w:pPr>
              <w:pStyle w:val="Einzug1"/>
            </w:pPr>
          </w:p>
        </w:tc>
      </w:tr>
      <w:tr w:rsidR="00F9122C" w14:paraId="40942E8D" w14:textId="77777777" w:rsidTr="00302521">
        <w:tc>
          <w:tcPr>
            <w:tcW w:w="9627" w:type="dxa"/>
            <w:shd w:val="clear" w:color="auto" w:fill="auto"/>
          </w:tcPr>
          <w:p w14:paraId="6CE31BDD" w14:textId="7B40E114" w:rsidR="00F9122C" w:rsidRPr="0003737E" w:rsidRDefault="00F9122C" w:rsidP="005F6B88">
            <w:pPr>
              <w:pStyle w:val="Einzug1"/>
            </w:pPr>
            <w:r w:rsidRPr="0003737E">
              <w:t>14.</w:t>
            </w:r>
            <w:r w:rsidRPr="0003737E">
              <w:tab/>
              <w:t xml:space="preserve">Die </w:t>
            </w:r>
            <w:proofErr w:type="spellStart"/>
            <w:r w:rsidRPr="0003737E">
              <w:t>Veräusserung</w:t>
            </w:r>
            <w:proofErr w:type="spellEnd"/>
            <w:r w:rsidRPr="0003737E">
              <w:t xml:space="preserve"> der Anteile ist nur zulässig, soweit der Erwerber auch die Verpflichtung zur Einzahlung des Zusatzkapitals übernimmt. Rückständige Zusatzkapitaleinlagen sind gegenüber der Gesellschaft mit </w:t>
            </w:r>
            <w:r w:rsidR="0003737E" w:rsidRPr="00BE4D6D">
              <w:rPr>
                <w:rStyle w:val="AuswahltextZchn"/>
                <w:highlight w:val="yellow"/>
              </w:rPr>
              <w:t>[Prozentsatz (z.B. 1)]</w:t>
            </w:r>
            <w:r w:rsidR="0003737E" w:rsidRPr="00BE4D6D">
              <w:rPr>
                <w:rStyle w:val="AuswahltextZchn"/>
              </w:rPr>
              <w:t xml:space="preserve"> </w:t>
            </w:r>
            <w:r w:rsidRPr="0003737E">
              <w:t>% monatlich zu verzinsen. Die Geltendmachung eines weiteren Schadens ist vorbehalten.</w:t>
            </w:r>
          </w:p>
          <w:p w14:paraId="5FB0DFED" w14:textId="77777777" w:rsidR="00F9122C" w:rsidRPr="0003737E" w:rsidRDefault="00F9122C" w:rsidP="005F6B88">
            <w:pPr>
              <w:pStyle w:val="Einzug1"/>
            </w:pPr>
          </w:p>
          <w:p w14:paraId="1F8B5DA4" w14:textId="77777777" w:rsidR="00F9122C" w:rsidRPr="0003737E" w:rsidRDefault="00F9122C" w:rsidP="005F6B88"/>
        </w:tc>
      </w:tr>
      <w:tr w:rsidR="00F9122C" w14:paraId="6779FE66" w14:textId="77777777" w:rsidTr="00302521">
        <w:tc>
          <w:tcPr>
            <w:tcW w:w="9627" w:type="dxa"/>
          </w:tcPr>
          <w:p w14:paraId="4442D932" w14:textId="77777777" w:rsidR="00F9122C" w:rsidRDefault="00F9122C" w:rsidP="00302521">
            <w:pPr>
              <w:pStyle w:val="berschrift3"/>
              <w:keepNext w:val="0"/>
            </w:pPr>
            <w:bookmarkStart w:id="47" w:name="_Toc168760553"/>
            <w:bookmarkStart w:id="48" w:name="_Toc168760842"/>
            <w:bookmarkStart w:id="49" w:name="_Toc168761845"/>
            <w:bookmarkStart w:id="50" w:name="_Toc168935774"/>
            <w:bookmarkStart w:id="51" w:name="_Toc426101972"/>
            <w:r>
              <w:t>C</w:t>
            </w:r>
            <w:r>
              <w:tab/>
              <w:t>Zeichnung</w:t>
            </w:r>
            <w:bookmarkEnd w:id="47"/>
            <w:bookmarkEnd w:id="48"/>
            <w:bookmarkEnd w:id="49"/>
            <w:bookmarkEnd w:id="50"/>
            <w:bookmarkEnd w:id="51"/>
          </w:p>
          <w:p w14:paraId="6C53D75D" w14:textId="4B34D100" w:rsidR="005F6B88" w:rsidRPr="005F6B88" w:rsidRDefault="005F6B88" w:rsidP="005F6B88"/>
        </w:tc>
      </w:tr>
      <w:tr w:rsidR="00F9122C" w14:paraId="62DDE25E" w14:textId="77777777" w:rsidTr="00302521">
        <w:tc>
          <w:tcPr>
            <w:tcW w:w="9627" w:type="dxa"/>
          </w:tcPr>
          <w:p w14:paraId="0E1568C3" w14:textId="77777777" w:rsidR="005F6B88" w:rsidRDefault="00F9122C" w:rsidP="005F6B88">
            <w:pPr>
              <w:pStyle w:val="Textkrper"/>
              <w:widowControl w:val="0"/>
            </w:pPr>
            <w:r>
              <w:t>15.</w:t>
            </w:r>
            <w:r>
              <w:tab/>
              <w:t xml:space="preserve">Die Zeichnungsfrist dauert bis </w:t>
            </w:r>
            <w:r w:rsidRPr="0003737E">
              <w:t>am</w:t>
            </w:r>
            <w:r w:rsidR="0003737E">
              <w:t xml:space="preserve"> </w:t>
            </w:r>
            <w:r w:rsidR="0003737E" w:rsidRPr="00BE4D6D">
              <w:rPr>
                <w:rStyle w:val="AuswahltextZchn"/>
                <w:highlight w:val="yellow"/>
              </w:rPr>
              <w:t>[Datum]</w:t>
            </w:r>
            <w:r w:rsidRPr="0003737E">
              <w:rPr>
                <w:rStyle w:val="Funotenzeichen"/>
              </w:rPr>
              <w:footnoteReference w:id="14"/>
            </w:r>
            <w:r w:rsidRPr="0003737E">
              <w:t>. Die</w:t>
            </w:r>
            <w:r>
              <w:t xml:space="preserve"> Komplementär-AG kann innert dieser Frist die Gründung sowie eine oder mehrere Kapitalerhöhungen durchführen.</w:t>
            </w:r>
            <w:r>
              <w:rPr>
                <w:rStyle w:val="Funotenzeichen"/>
              </w:rPr>
              <w:footnoteReference w:id="15"/>
            </w:r>
          </w:p>
          <w:p w14:paraId="745458C1" w14:textId="79034906" w:rsidR="005F6B88" w:rsidRPr="005F6B88" w:rsidRDefault="005F6B88" w:rsidP="005F6B88">
            <w:pPr>
              <w:pStyle w:val="Textkrper"/>
              <w:widowControl w:val="0"/>
            </w:pPr>
          </w:p>
        </w:tc>
      </w:tr>
      <w:tr w:rsidR="00F9122C" w14:paraId="322B3DCD" w14:textId="77777777" w:rsidTr="00302521">
        <w:tc>
          <w:tcPr>
            <w:tcW w:w="9627" w:type="dxa"/>
          </w:tcPr>
          <w:p w14:paraId="75420C88" w14:textId="77777777" w:rsidR="00F9122C" w:rsidRDefault="00F9122C" w:rsidP="005F6B88">
            <w:pPr>
              <w:pStyle w:val="Textkrper"/>
              <w:widowControl w:val="0"/>
            </w:pPr>
            <w:r>
              <w:lastRenderedPageBreak/>
              <w:t>16.</w:t>
            </w:r>
            <w:r>
              <w:tab/>
              <w:t xml:space="preserve">Mit Unterzeichnung des Zeichnungsscheins </w:t>
            </w:r>
            <w:proofErr w:type="spellStart"/>
            <w:r>
              <w:t>gemäss</w:t>
            </w:r>
            <w:proofErr w:type="spellEnd"/>
            <w:r>
              <w:t xml:space="preserve"> Anhang (nachstehend “</w:t>
            </w:r>
            <w:r w:rsidRPr="007A07F2">
              <w:rPr>
                <w:b/>
              </w:rPr>
              <w:t>Zeichnungs</w:t>
            </w:r>
            <w:r w:rsidRPr="007A07F2">
              <w:rPr>
                <w:b/>
              </w:rPr>
              <w:softHyphen/>
              <w:t>schein</w:t>
            </w:r>
            <w:r>
              <w:t>“) verpflichtet sich der Zeichner unwiderruflich zur umgehenden Einzahlung der ent</w:t>
            </w:r>
            <w:r>
              <w:softHyphen/>
              <w:t xml:space="preserve">sprechenden Kommanditsumme und bei Abruf durch die Komplementär-AG zur Leistung des auf ihn entfallenden Teils des Zusatzkapitals. Sämtliche Zahlungen haben innert der Frist </w:t>
            </w:r>
            <w:proofErr w:type="spellStart"/>
            <w:r>
              <w:t>gemäss</w:t>
            </w:r>
            <w:proofErr w:type="spellEnd"/>
            <w:r>
              <w:t xml:space="preserve"> Ziff. 12 zu erfolgen.</w:t>
            </w:r>
          </w:p>
          <w:p w14:paraId="01E7BC30" w14:textId="77777777" w:rsidR="00F9122C" w:rsidRDefault="00F9122C" w:rsidP="005F6B88">
            <w:pPr>
              <w:pStyle w:val="Einzug1"/>
            </w:pPr>
          </w:p>
        </w:tc>
      </w:tr>
      <w:tr w:rsidR="00F9122C" w14:paraId="2B0713A4" w14:textId="77777777" w:rsidTr="00302521">
        <w:tc>
          <w:tcPr>
            <w:tcW w:w="9627" w:type="dxa"/>
          </w:tcPr>
          <w:p w14:paraId="3FEEBC70" w14:textId="4E434C61" w:rsidR="00E143CD" w:rsidRPr="007C31EE" w:rsidRDefault="00F9122C" w:rsidP="005F6B88">
            <w:pPr>
              <w:pStyle w:val="Textkrper"/>
              <w:rPr>
                <w:lang w:val="de-CH"/>
              </w:rPr>
            </w:pPr>
            <w:r w:rsidRPr="007C31EE">
              <w:t>17.</w:t>
            </w:r>
            <w:r w:rsidRPr="007C31EE">
              <w:tab/>
              <w:t xml:space="preserve">Der Mindestzeichnungsbetrag pro Zeichner bzw. Kommanditär ist CHF </w:t>
            </w:r>
            <w:r w:rsidR="007C31EE" w:rsidRPr="00BE4D6D">
              <w:rPr>
                <w:rStyle w:val="AuswahltextZchn"/>
                <w:highlight w:val="yellow"/>
              </w:rPr>
              <w:t>[Betrag in CHF]</w:t>
            </w:r>
            <w:r w:rsidRPr="00BE4D6D">
              <w:rPr>
                <w:color w:val="FF0000"/>
              </w:rPr>
              <w:t xml:space="preserve"> </w:t>
            </w:r>
            <w:r w:rsidRPr="007C31EE">
              <w:t>(Kommandit- und Zusatzkapital).</w:t>
            </w:r>
            <w:bookmarkStart w:id="52" w:name="_Ref7679409"/>
            <w:r w:rsidR="00E143CD" w:rsidRPr="007C31EE">
              <w:rPr>
                <w:rFonts w:ascii="Calibri" w:hAnsi="Calibri" w:cs="Times New Roman"/>
                <w:lang w:val="de-CH"/>
              </w:rPr>
              <w:t xml:space="preserve"> </w:t>
            </w:r>
            <w:bookmarkEnd w:id="52"/>
            <w:r w:rsidR="007C31EE" w:rsidRPr="00ED36AD">
              <w:rPr>
                <w:rStyle w:val="AuswahltextZchn"/>
              </w:rPr>
              <w:t>[Der Zeichnungsbetrag für Zeichnungsschlüsse nach der Gründung erhöht sich um eine Ausgleichsentschädigung für Kapital, das vorgängig gezeichnet und einbezahlt wurde (nachstehend „Ausgleichsentschädigung“). Die Ausgleichsentschädigung bezweckt, die vorangehenden Zeichner (</w:t>
            </w:r>
            <w:proofErr w:type="spellStart"/>
            <w:r w:rsidR="007C31EE" w:rsidRPr="00ED36AD">
              <w:rPr>
                <w:rStyle w:val="AuswahltextZchn"/>
              </w:rPr>
              <w:t>einschliesslich</w:t>
            </w:r>
            <w:proofErr w:type="spellEnd"/>
            <w:r w:rsidR="007C31EE" w:rsidRPr="00ED36AD">
              <w:rPr>
                <w:rStyle w:val="AuswahltextZchn"/>
              </w:rPr>
              <w:t xml:space="preserve"> der Gründer) für die Bereitstellung des Kapitals sowie für allfällige seither eingetretene Wertminderungen zu entschädigen. Sie beträgt [</w:t>
            </w:r>
            <w:r w:rsidR="007C31EE" w:rsidRPr="00ED36AD">
              <w:rPr>
                <w:rStyle w:val="AuswahltextZchn"/>
                <w:highlight w:val="yellow"/>
              </w:rPr>
              <w:t>z.B. 4</w:t>
            </w:r>
            <w:r w:rsidR="007C31EE" w:rsidRPr="00ED36AD">
              <w:rPr>
                <w:rStyle w:val="AuswahltextZchn"/>
              </w:rPr>
              <w:t>] % p.a. auf dem abgerufenen Teil der neuen Zeichnungen, berechnet ab der Einzahlung durch die vorangehenden Zeichner (</w:t>
            </w:r>
            <w:proofErr w:type="spellStart"/>
            <w:r w:rsidR="007C31EE" w:rsidRPr="00ED36AD">
              <w:rPr>
                <w:rStyle w:val="AuswahltextZchn"/>
              </w:rPr>
              <w:t>einschliesslich</w:t>
            </w:r>
            <w:proofErr w:type="spellEnd"/>
            <w:r w:rsidR="007C31EE" w:rsidRPr="00ED36AD">
              <w:rPr>
                <w:rStyle w:val="AuswahltextZchn"/>
              </w:rPr>
              <w:t xml:space="preserve"> der Gründer) bis zum Zeichnungsschluss. Hinzu kommt der Betrag, der nötig </w:t>
            </w:r>
            <w:proofErr w:type="gramStart"/>
            <w:r w:rsidR="007C31EE" w:rsidRPr="00ED36AD">
              <w:rPr>
                <w:rStyle w:val="AuswahltextZchn"/>
              </w:rPr>
              <w:t>ist</w:t>
            </w:r>
            <w:proofErr w:type="gramEnd"/>
            <w:r w:rsidR="007C31EE" w:rsidRPr="00ED36AD">
              <w:rPr>
                <w:rStyle w:val="AuswahltextZchn"/>
              </w:rPr>
              <w:t xml:space="preserve"> um allfällige Wertminderungen auf den früher gezeichneten Kommanditanteilen auszugleichen. Die Ausgleichsentschädigung wird beim ersten Kapitalabruf eingefordert.</w:t>
            </w:r>
            <w:r w:rsidR="007C31EE" w:rsidRPr="00BF4DB7">
              <w:rPr>
                <w:rStyle w:val="AuswahltextZchn"/>
                <w:vertAlign w:val="superscript"/>
              </w:rPr>
              <w:footnoteReference w:id="16"/>
            </w:r>
            <w:r w:rsidR="007C31EE" w:rsidRPr="00ED36AD">
              <w:rPr>
                <w:rStyle w:val="AuswahltextZchn"/>
              </w:rPr>
              <w:t>]</w:t>
            </w:r>
          </w:p>
          <w:p w14:paraId="12D25B59" w14:textId="77777777" w:rsidR="00F9122C" w:rsidRPr="007C31EE" w:rsidRDefault="00F9122C" w:rsidP="005F6B88">
            <w:pPr>
              <w:pStyle w:val="Einzug1"/>
            </w:pPr>
          </w:p>
        </w:tc>
      </w:tr>
      <w:tr w:rsidR="00F9122C" w14:paraId="7BBDD1A6" w14:textId="77777777" w:rsidTr="00302521">
        <w:tc>
          <w:tcPr>
            <w:tcW w:w="9627" w:type="dxa"/>
          </w:tcPr>
          <w:p w14:paraId="498937CB" w14:textId="7BFBFC09" w:rsidR="00F9122C" w:rsidRPr="007C31EE" w:rsidRDefault="00F9122C" w:rsidP="005F6B88">
            <w:pPr>
              <w:pStyle w:val="Einzug1"/>
            </w:pPr>
            <w:r w:rsidRPr="007C31EE">
              <w:t>18.</w:t>
            </w:r>
            <w:r w:rsidRPr="007C31EE">
              <w:tab/>
              <w:t>Die Zeichner müssen im Zeitpunkt der Zeichnung qualifizierte Anleger im Sinne von Art. 10 Abs. 3</w:t>
            </w:r>
            <w:r w:rsidR="008E1223" w:rsidRPr="007C31EE">
              <w:t xml:space="preserve"> und </w:t>
            </w:r>
            <w:r w:rsidR="00BA7E0A" w:rsidRPr="007C31EE">
              <w:t>Abs. 3</w:t>
            </w:r>
            <w:r w:rsidR="007C31EE">
              <w:rPr>
                <w:vertAlign w:val="superscript"/>
              </w:rPr>
              <w:t xml:space="preserve">ter </w:t>
            </w:r>
            <w:r w:rsidRPr="007C31EE">
              <w:t xml:space="preserve">KAG oder Unternehmerkommanditäre sein. Überdies müssen die Zeichner die weiteren Voraussetzungen und Auflagen </w:t>
            </w:r>
            <w:proofErr w:type="spellStart"/>
            <w:r w:rsidRPr="007C31EE">
              <w:t>gemäss</w:t>
            </w:r>
            <w:proofErr w:type="spellEnd"/>
            <w:r w:rsidRPr="007C31EE">
              <w:t xml:space="preserve"> Zeichnungsschein erfüllen. Sie geben der Komplementär-AG die Auskünfte und Unterlagen, die diese zur Erfüllung ihrer Aufgaben benötigt. Die Gesellschaft kann Anteile zwangsweise zurückkaufen, wenn sie über ausreichende finanzielle Mittel verfügt und sich herausstellt, dass die Anleger die einschlägigen Voraussetzungen nicht erfüllen.</w:t>
            </w:r>
          </w:p>
          <w:p w14:paraId="302E4FF2" w14:textId="77777777" w:rsidR="00F9122C" w:rsidRPr="007C31EE" w:rsidRDefault="00F9122C" w:rsidP="005F6B88">
            <w:pPr>
              <w:pStyle w:val="Einzug1"/>
            </w:pPr>
          </w:p>
        </w:tc>
      </w:tr>
      <w:tr w:rsidR="00F9122C" w14:paraId="4EA5998B" w14:textId="77777777" w:rsidTr="00302521">
        <w:tc>
          <w:tcPr>
            <w:tcW w:w="9627" w:type="dxa"/>
          </w:tcPr>
          <w:p w14:paraId="3C20CC3C" w14:textId="77777777" w:rsidR="00F9122C" w:rsidRPr="007C31EE" w:rsidRDefault="00F9122C" w:rsidP="005F6B88">
            <w:pPr>
              <w:pStyle w:val="Einzug1"/>
            </w:pPr>
            <w:r w:rsidRPr="007C31EE">
              <w:t>19.</w:t>
            </w:r>
            <w:r w:rsidRPr="007C31EE">
              <w:tab/>
              <w:t xml:space="preserve">Stellt sich eine Zusicherung in einem Zeichnungsschein als unrichtig heraus und sind die vorstehenden Voraussetzungen infolgedessen nicht erfüllt, werden die entsprechenden Anteile </w:t>
            </w:r>
            <w:proofErr w:type="spellStart"/>
            <w:r w:rsidRPr="007C31EE">
              <w:t>gemäss</w:t>
            </w:r>
            <w:proofErr w:type="spellEnd"/>
            <w:r w:rsidRPr="007C31EE">
              <w:t xml:space="preserve"> Ziff. 13 </w:t>
            </w:r>
            <w:proofErr w:type="spellStart"/>
            <w:r w:rsidRPr="007C31EE">
              <w:t>veräussert</w:t>
            </w:r>
            <w:proofErr w:type="spellEnd"/>
            <w:r w:rsidRPr="007C31EE">
              <w:t>. Der Zeichner hat überdies für einen allfälligen Schaden aufzukommen.</w:t>
            </w:r>
          </w:p>
          <w:p w14:paraId="5147E83F" w14:textId="77777777" w:rsidR="00F9122C" w:rsidRPr="007C31EE" w:rsidRDefault="00F9122C" w:rsidP="005F6B88"/>
        </w:tc>
      </w:tr>
      <w:tr w:rsidR="00F9122C" w14:paraId="752B2BAF" w14:textId="77777777" w:rsidTr="00302521">
        <w:tc>
          <w:tcPr>
            <w:tcW w:w="9627" w:type="dxa"/>
          </w:tcPr>
          <w:p w14:paraId="42004F79" w14:textId="77777777" w:rsidR="00F9122C" w:rsidRPr="007C31EE" w:rsidRDefault="00F9122C" w:rsidP="005F6B88">
            <w:pPr>
              <w:pStyle w:val="Einzug1"/>
            </w:pPr>
            <w:r w:rsidRPr="007C31EE">
              <w:t>20.</w:t>
            </w:r>
            <w:r w:rsidRPr="007C31EE">
              <w:tab/>
              <w:t>Die Komplementär-AG entscheidet im Übrigen nach ihrem freien Ermessen über die An</w:t>
            </w:r>
            <w:r w:rsidRPr="007C31EE">
              <w:softHyphen/>
              <w:t>nahme von Zeichnungen; sie kann Zeichnungen ohne Angabe von Gründen ablehnen.</w:t>
            </w:r>
          </w:p>
          <w:p w14:paraId="20F5B6F7" w14:textId="77777777" w:rsidR="00F9122C" w:rsidRPr="007C31EE" w:rsidRDefault="00F9122C" w:rsidP="005F6B88"/>
          <w:p w14:paraId="0D78EBB0" w14:textId="77777777" w:rsidR="00790D9C" w:rsidRPr="007C31EE" w:rsidRDefault="00790D9C" w:rsidP="005F6B88"/>
          <w:p w14:paraId="72F67D20" w14:textId="77777777" w:rsidR="00755974" w:rsidRPr="007C31EE" w:rsidRDefault="00755974" w:rsidP="005F6B88"/>
        </w:tc>
      </w:tr>
      <w:tr w:rsidR="00F9122C" w14:paraId="37F1F4C4" w14:textId="77777777" w:rsidTr="00302521">
        <w:tc>
          <w:tcPr>
            <w:tcW w:w="9627" w:type="dxa"/>
          </w:tcPr>
          <w:p w14:paraId="1437CA8B" w14:textId="36DCB745" w:rsidR="00F9122C" w:rsidRPr="007C31EE" w:rsidRDefault="00160694" w:rsidP="00302521">
            <w:pPr>
              <w:pStyle w:val="berschrift2"/>
            </w:pPr>
            <w:bookmarkStart w:id="53" w:name="_Toc162179230"/>
            <w:bookmarkStart w:id="54" w:name="_Toc168760554"/>
            <w:bookmarkStart w:id="55" w:name="_Toc168760843"/>
            <w:bookmarkStart w:id="56" w:name="_Toc168761846"/>
            <w:bookmarkStart w:id="57" w:name="_Toc168935775"/>
            <w:bookmarkStart w:id="58" w:name="_Toc426101973"/>
            <w:r w:rsidRPr="007C31EE">
              <w:t>III</w:t>
            </w:r>
            <w:r w:rsidR="00F9122C" w:rsidRPr="007C31EE">
              <w:tab/>
              <w:t>Anlagen</w:t>
            </w:r>
            <w:bookmarkEnd w:id="53"/>
            <w:bookmarkEnd w:id="54"/>
            <w:bookmarkEnd w:id="55"/>
            <w:bookmarkEnd w:id="56"/>
            <w:bookmarkEnd w:id="57"/>
            <w:bookmarkEnd w:id="58"/>
          </w:p>
          <w:p w14:paraId="3B61F49D" w14:textId="77777777" w:rsidR="00F9122C" w:rsidRPr="007C31EE" w:rsidRDefault="00F9122C" w:rsidP="005F6B88"/>
        </w:tc>
      </w:tr>
      <w:tr w:rsidR="00F9122C" w14:paraId="413EF861" w14:textId="77777777" w:rsidTr="00302521">
        <w:tc>
          <w:tcPr>
            <w:tcW w:w="9627" w:type="dxa"/>
          </w:tcPr>
          <w:p w14:paraId="5847D2DA" w14:textId="57C5AC58" w:rsidR="00F9122C" w:rsidRPr="007C31EE" w:rsidRDefault="00F9122C" w:rsidP="005F6B88">
            <w:pPr>
              <w:pStyle w:val="Einzug1"/>
            </w:pPr>
            <w:bookmarkStart w:id="59" w:name="_Ref157428282"/>
            <w:r w:rsidRPr="007C31EE">
              <w:t>21.</w:t>
            </w:r>
            <w:r w:rsidRPr="007C31EE">
              <w:tab/>
              <w:t>Die Anlagen der Gesellschaft erfolgen in</w:t>
            </w:r>
            <w:bookmarkEnd w:id="59"/>
            <w:r w:rsidR="00BE4D6D">
              <w:t xml:space="preserve"> </w:t>
            </w:r>
            <w:r w:rsidR="007C31EE" w:rsidRPr="00BE4D6D">
              <w:rPr>
                <w:rStyle w:val="AuswahltextZchn"/>
                <w:highlight w:val="yellow"/>
              </w:rPr>
              <w:t>[konkreter Anlagezweck, wie z.B. Investition in Hightech Firmen in Europa im Venture-Stadium]</w:t>
            </w:r>
            <w:r w:rsidRPr="00BE4D6D">
              <w:rPr>
                <w:color w:val="FF0000"/>
                <w:highlight w:val="yellow"/>
              </w:rPr>
              <w:t>.</w:t>
            </w:r>
            <w:r w:rsidRPr="00BE4D6D">
              <w:rPr>
                <w:vertAlign w:val="superscript"/>
              </w:rPr>
              <w:footnoteReference w:id="17"/>
            </w:r>
          </w:p>
          <w:p w14:paraId="5670D241" w14:textId="77777777" w:rsidR="00F9122C" w:rsidRPr="007C31EE" w:rsidRDefault="00F9122C" w:rsidP="005F6B88">
            <w:pPr>
              <w:pStyle w:val="Einzug1"/>
            </w:pPr>
          </w:p>
        </w:tc>
      </w:tr>
      <w:tr w:rsidR="00F9122C" w:rsidRPr="00D30047" w14:paraId="08E0CF22" w14:textId="77777777" w:rsidTr="00302521">
        <w:tc>
          <w:tcPr>
            <w:tcW w:w="9627" w:type="dxa"/>
          </w:tcPr>
          <w:p w14:paraId="3AF769E9" w14:textId="77777777" w:rsidR="007C31EE" w:rsidRPr="00BE4D6D" w:rsidRDefault="00F9122C" w:rsidP="005F6B88">
            <w:pPr>
              <w:pStyle w:val="Einzug1"/>
              <w:rPr>
                <w:rStyle w:val="AuswahltextZchn"/>
                <w:highlight w:val="yellow"/>
              </w:rPr>
            </w:pPr>
            <w:r w:rsidRPr="007C31EE">
              <w:t>22.</w:t>
            </w:r>
            <w:r w:rsidRPr="007C31EE">
              <w:tab/>
            </w:r>
            <w:r w:rsidR="007C31EE" w:rsidRPr="00BE4D6D">
              <w:rPr>
                <w:rStyle w:val="AuswahltextZchn"/>
                <w:highlight w:val="yellow"/>
              </w:rPr>
              <w:t>[Ausführungen zu: Anlagepolitik, -beschränkungen, Risikoverteilung, Risiken und Anlage</w:t>
            </w:r>
            <w:r w:rsidR="007C31EE" w:rsidRPr="00BE4D6D">
              <w:rPr>
                <w:rStyle w:val="AuswahltextZchn"/>
                <w:highlight w:val="yellow"/>
              </w:rPr>
              <w:softHyphen/>
              <w:t>techniken:</w:t>
            </w:r>
            <w:r w:rsidR="007C31EE" w:rsidRPr="00BE4D6D">
              <w:rPr>
                <w:rStyle w:val="Funotenzeichen"/>
                <w:bCs/>
                <w:color w:val="FF0000"/>
                <w:highlight w:val="yellow"/>
              </w:rPr>
              <w:footnoteReference w:id="18"/>
            </w:r>
          </w:p>
          <w:p w14:paraId="40A6EC2E" w14:textId="77777777" w:rsidR="007C31EE" w:rsidRPr="00BE4D6D" w:rsidRDefault="007C31EE" w:rsidP="005F6B88">
            <w:pPr>
              <w:pStyle w:val="Auswahltext"/>
              <w:tabs>
                <w:tab w:val="left" w:pos="709"/>
                <w:tab w:val="left" w:pos="924"/>
              </w:tabs>
              <w:ind w:left="924" w:hanging="215"/>
              <w:rPr>
                <w:highlight w:val="yellow"/>
                <w:lang w:val="de-CH"/>
              </w:rPr>
            </w:pPr>
            <w:r w:rsidRPr="00BE4D6D">
              <w:rPr>
                <w:highlight w:val="yellow"/>
              </w:rPr>
              <w:sym w:font="Wingdings" w:char="F09F"/>
            </w:r>
            <w:r w:rsidRPr="00BE4D6D">
              <w:rPr>
                <w:highlight w:val="yellow"/>
                <w:lang w:val="de-CH"/>
              </w:rPr>
              <w:tab/>
              <w:t>Stadium der Investitionen (Venture/Early Stage, Buyout etc.)</w:t>
            </w:r>
          </w:p>
          <w:p w14:paraId="5EBF8710" w14:textId="77777777" w:rsidR="007C31EE" w:rsidRPr="00BE4D6D" w:rsidRDefault="007C31EE" w:rsidP="005F6B88">
            <w:pPr>
              <w:pStyle w:val="Auswahltext"/>
              <w:tabs>
                <w:tab w:val="left" w:pos="709"/>
                <w:tab w:val="left" w:pos="924"/>
              </w:tabs>
              <w:ind w:left="924" w:hanging="215"/>
              <w:rPr>
                <w:highlight w:val="yellow"/>
              </w:rPr>
            </w:pPr>
            <w:r w:rsidRPr="00BE4D6D">
              <w:rPr>
                <w:highlight w:val="yellow"/>
              </w:rPr>
              <w:sym w:font="Wingdings" w:char="F09F"/>
            </w:r>
            <w:r w:rsidRPr="00BE4D6D">
              <w:rPr>
                <w:highlight w:val="yellow"/>
              </w:rPr>
              <w:tab/>
              <w:t>geografischer Fokus</w:t>
            </w:r>
          </w:p>
          <w:p w14:paraId="74AD4F4B" w14:textId="77777777" w:rsidR="007C31EE" w:rsidRPr="00BE4D6D" w:rsidRDefault="007C31EE" w:rsidP="005F6B88">
            <w:pPr>
              <w:pStyle w:val="Auswahltext"/>
              <w:tabs>
                <w:tab w:val="left" w:pos="709"/>
                <w:tab w:val="left" w:pos="924"/>
              </w:tabs>
              <w:ind w:left="924" w:hanging="215"/>
              <w:rPr>
                <w:highlight w:val="yellow"/>
              </w:rPr>
            </w:pPr>
            <w:r w:rsidRPr="00BE4D6D">
              <w:rPr>
                <w:highlight w:val="yellow"/>
              </w:rPr>
              <w:sym w:font="Wingdings" w:char="F09F"/>
            </w:r>
            <w:r w:rsidRPr="00BE4D6D">
              <w:rPr>
                <w:highlight w:val="yellow"/>
              </w:rPr>
              <w:tab/>
              <w:t>industrieller Fokus (</w:t>
            </w:r>
            <w:proofErr w:type="spellStart"/>
            <w:r w:rsidRPr="00BE4D6D">
              <w:rPr>
                <w:highlight w:val="yellow"/>
              </w:rPr>
              <w:t>Biotech</w:t>
            </w:r>
            <w:proofErr w:type="spellEnd"/>
            <w:r w:rsidRPr="00BE4D6D">
              <w:rPr>
                <w:highlight w:val="yellow"/>
              </w:rPr>
              <w:t xml:space="preserve"> etc.)</w:t>
            </w:r>
          </w:p>
          <w:p w14:paraId="37C7F253" w14:textId="77777777" w:rsidR="007C31EE" w:rsidRPr="00BE4D6D" w:rsidRDefault="007C31EE" w:rsidP="005F6B88">
            <w:pPr>
              <w:pStyle w:val="Auswahltext"/>
              <w:tabs>
                <w:tab w:val="left" w:pos="709"/>
                <w:tab w:val="left" w:pos="924"/>
              </w:tabs>
              <w:ind w:left="924" w:hanging="215"/>
              <w:rPr>
                <w:highlight w:val="yellow"/>
              </w:rPr>
            </w:pPr>
            <w:r w:rsidRPr="00BE4D6D">
              <w:rPr>
                <w:highlight w:val="yellow"/>
              </w:rPr>
              <w:lastRenderedPageBreak/>
              <w:sym w:font="Wingdings" w:char="F09F"/>
            </w:r>
            <w:r w:rsidRPr="00BE4D6D">
              <w:rPr>
                <w:highlight w:val="yellow"/>
              </w:rPr>
              <w:tab/>
              <w:t>Anlagebeschränkungen: Ausschluss von …</w:t>
            </w:r>
          </w:p>
          <w:p w14:paraId="2D37D6D8" w14:textId="0CA81A38" w:rsidR="00F9122C" w:rsidRPr="00BE4D6D" w:rsidRDefault="00F9122C" w:rsidP="005F6B88">
            <w:pPr>
              <w:pStyle w:val="Einzug1"/>
              <w:rPr>
                <w:color w:val="FF0000"/>
                <w:highlight w:val="yellow"/>
              </w:rPr>
            </w:pPr>
          </w:p>
          <w:p w14:paraId="1C2A8E97" w14:textId="77777777" w:rsidR="007C31EE" w:rsidRPr="00BE4D6D" w:rsidRDefault="007C31EE" w:rsidP="005F6B88">
            <w:pPr>
              <w:pStyle w:val="Auswahltext"/>
              <w:tabs>
                <w:tab w:val="left" w:pos="709"/>
                <w:tab w:val="left" w:pos="924"/>
              </w:tabs>
              <w:ind w:left="924" w:hanging="215"/>
              <w:rPr>
                <w:highlight w:val="yellow"/>
              </w:rPr>
            </w:pPr>
            <w:r w:rsidRPr="00BE4D6D">
              <w:rPr>
                <w:highlight w:val="yellow"/>
              </w:rPr>
              <w:sym w:font="Wingdings" w:char="F09F"/>
            </w:r>
            <w:r w:rsidRPr="00BE4D6D">
              <w:rPr>
                <w:highlight w:val="yellow"/>
              </w:rPr>
              <w:tab/>
              <w:t>Risikoverteilung: nicht mehr als [Prozentsatz] % pro Investment, Diversifikation über Geografie, Stadien etc.</w:t>
            </w:r>
          </w:p>
          <w:p w14:paraId="27AD03CF" w14:textId="048B3D6D" w:rsidR="007C31EE" w:rsidRPr="00BE4D6D" w:rsidRDefault="007C31EE" w:rsidP="005F6B88">
            <w:pPr>
              <w:pStyle w:val="Auswahltext"/>
              <w:tabs>
                <w:tab w:val="left" w:pos="709"/>
                <w:tab w:val="left" w:pos="924"/>
              </w:tabs>
              <w:ind w:left="924" w:hanging="215"/>
              <w:rPr>
                <w:highlight w:val="yellow"/>
              </w:rPr>
            </w:pPr>
            <w:r w:rsidRPr="00BE4D6D">
              <w:rPr>
                <w:highlight w:val="yellow"/>
              </w:rPr>
              <w:sym w:font="Wingdings" w:char="F09F"/>
            </w:r>
            <w:r w:rsidRPr="00BE4D6D">
              <w:rPr>
                <w:highlight w:val="yellow"/>
              </w:rPr>
              <w:tab/>
              <w:t xml:space="preserve">Anlagetechniken </w:t>
            </w:r>
            <w:proofErr w:type="spellStart"/>
            <w:r w:rsidRPr="00BE4D6D">
              <w:rPr>
                <w:highlight w:val="yellow"/>
              </w:rPr>
              <w:t>gemäss</w:t>
            </w:r>
            <w:proofErr w:type="spellEnd"/>
            <w:r w:rsidRPr="00BE4D6D">
              <w:rPr>
                <w:highlight w:val="yellow"/>
              </w:rPr>
              <w:t xml:space="preserve"> Art. 102 Abs. 1 </w:t>
            </w:r>
            <w:proofErr w:type="spellStart"/>
            <w:r w:rsidRPr="00BE4D6D">
              <w:rPr>
                <w:highlight w:val="yellow"/>
              </w:rPr>
              <w:t>lit</w:t>
            </w:r>
            <w:proofErr w:type="spellEnd"/>
            <w:r w:rsidRPr="00BE4D6D">
              <w:rPr>
                <w:highlight w:val="yellow"/>
              </w:rPr>
              <w:t>. h KAG</w:t>
            </w:r>
          </w:p>
          <w:p w14:paraId="3377E495" w14:textId="77777777" w:rsidR="007C31EE" w:rsidRPr="00BE4D6D" w:rsidRDefault="007C31EE" w:rsidP="005F6B88">
            <w:pPr>
              <w:pStyle w:val="Auswahltext"/>
              <w:tabs>
                <w:tab w:val="left" w:pos="709"/>
                <w:tab w:val="left" w:pos="924"/>
              </w:tabs>
              <w:ind w:left="924" w:hanging="215"/>
              <w:rPr>
                <w:highlight w:val="yellow"/>
              </w:rPr>
            </w:pPr>
            <w:r w:rsidRPr="00BE4D6D">
              <w:rPr>
                <w:highlight w:val="yellow"/>
              </w:rPr>
              <w:sym w:font="Wingdings" w:char="F09F"/>
            </w:r>
            <w:r w:rsidRPr="00BE4D6D">
              <w:rPr>
                <w:highlight w:val="yellow"/>
              </w:rPr>
              <w:tab/>
              <w:t>evtl. Angaben zu</w:t>
            </w:r>
          </w:p>
          <w:p w14:paraId="1988ED71" w14:textId="77777777" w:rsidR="007C31EE" w:rsidRPr="00DB158F" w:rsidRDefault="007C31EE" w:rsidP="005F6B88">
            <w:pPr>
              <w:pStyle w:val="Auswahltext"/>
              <w:tabs>
                <w:tab w:val="left" w:pos="924"/>
                <w:tab w:val="left" w:pos="1066"/>
              </w:tabs>
              <w:ind w:left="1066" w:hanging="142"/>
              <w:rPr>
                <w:highlight w:val="yellow"/>
                <w:lang w:val="de-CH"/>
              </w:rPr>
            </w:pPr>
            <w:r w:rsidRPr="00DB158F">
              <w:rPr>
                <w:highlight w:val="yellow"/>
                <w:lang w:val="de-CH"/>
              </w:rPr>
              <w:t>-</w:t>
            </w:r>
            <w:r w:rsidRPr="00DB158F">
              <w:rPr>
                <w:highlight w:val="yellow"/>
                <w:lang w:val="de-CH"/>
              </w:rPr>
              <w:tab/>
              <w:t>Due Diligence-Prozess</w:t>
            </w:r>
          </w:p>
          <w:p w14:paraId="3509BC34" w14:textId="2DA032C0" w:rsidR="007C31EE" w:rsidRPr="009712B1" w:rsidRDefault="007C31EE" w:rsidP="005F6B88">
            <w:pPr>
              <w:pStyle w:val="Auswahltext"/>
              <w:tabs>
                <w:tab w:val="left" w:pos="924"/>
                <w:tab w:val="left" w:pos="1066"/>
              </w:tabs>
              <w:ind w:left="1066" w:hanging="142"/>
              <w:jc w:val="left"/>
              <w:rPr>
                <w:color w:val="auto"/>
                <w:lang w:val="en-US"/>
              </w:rPr>
            </w:pPr>
            <w:r w:rsidRPr="009712B1">
              <w:rPr>
                <w:highlight w:val="yellow"/>
                <w:lang w:val="en-US"/>
              </w:rPr>
              <w:t>-</w:t>
            </w:r>
            <w:r w:rsidRPr="009712B1">
              <w:rPr>
                <w:highlight w:val="yellow"/>
                <w:lang w:val="en-US"/>
              </w:rPr>
              <w:tab/>
              <w:t>Mile Stones, Monitoring]</w:t>
            </w:r>
          </w:p>
          <w:p w14:paraId="20CA385B" w14:textId="2F983A0F" w:rsidR="00F9122C" w:rsidRPr="009712B1" w:rsidRDefault="00F9122C" w:rsidP="005F6B88">
            <w:pPr>
              <w:rPr>
                <w:lang w:val="en-US"/>
              </w:rPr>
            </w:pPr>
          </w:p>
        </w:tc>
      </w:tr>
      <w:tr w:rsidR="00F9122C" w14:paraId="056EB617" w14:textId="77777777" w:rsidTr="00302521">
        <w:tc>
          <w:tcPr>
            <w:tcW w:w="9627" w:type="dxa"/>
          </w:tcPr>
          <w:p w14:paraId="3376F730" w14:textId="60268335" w:rsidR="00F9122C" w:rsidRPr="007C31EE" w:rsidRDefault="00F9122C" w:rsidP="005F6B88">
            <w:pPr>
              <w:pStyle w:val="Einzug1"/>
            </w:pPr>
            <w:bookmarkStart w:id="60" w:name="_Ref157428485"/>
            <w:r w:rsidRPr="007C31EE">
              <w:lastRenderedPageBreak/>
              <w:t>23.</w:t>
            </w:r>
            <w:r w:rsidRPr="007C31EE">
              <w:tab/>
            </w:r>
            <w:bookmarkEnd w:id="60"/>
            <w:r w:rsidR="007C31EE" w:rsidRPr="00BE4D6D">
              <w:rPr>
                <w:rStyle w:val="AuswahltextZchn"/>
                <w:highlight w:val="yellow"/>
              </w:rPr>
              <w:t>[Bestimmungen betreffend ausnahmsweise Anlagen nach Ablauf der Investitionsphase]</w:t>
            </w:r>
            <w:r w:rsidR="007C31EE" w:rsidRPr="00BE4D6D">
              <w:rPr>
                <w:color w:val="FF0000"/>
                <w:highlight w:val="yellow"/>
              </w:rPr>
              <w:t>.</w:t>
            </w:r>
          </w:p>
          <w:p w14:paraId="76E9E121" w14:textId="57608FF1" w:rsidR="00363D4B" w:rsidRPr="007C31EE" w:rsidRDefault="00363D4B" w:rsidP="005F6B88"/>
        </w:tc>
      </w:tr>
      <w:tr w:rsidR="00640F81" w14:paraId="100E8F36" w14:textId="77777777" w:rsidTr="00302521">
        <w:tc>
          <w:tcPr>
            <w:tcW w:w="9627" w:type="dxa"/>
          </w:tcPr>
          <w:p w14:paraId="4849BA47" w14:textId="6B466FB5" w:rsidR="00640F81" w:rsidRDefault="005F6B88" w:rsidP="005F6B88">
            <w:pPr>
              <w:pStyle w:val="Einzug1"/>
            </w:pPr>
            <w:r>
              <w:t>23a.</w:t>
            </w:r>
            <w:r>
              <w:tab/>
              <w:t>Au</w:t>
            </w:r>
            <w:r w:rsidRPr="007C31EE">
              <w:t xml:space="preserve">fgrund der Merkmale von Investitionen in Risikokapital besteht die Möglichkeit des Totalverlustes des Werts der Anteile. Risiken bestehen insbesondere bei fehlenden </w:t>
            </w:r>
            <w:proofErr w:type="spellStart"/>
            <w:r w:rsidRPr="007C31EE">
              <w:t>Devestitionsmöglichkeiten</w:t>
            </w:r>
            <w:proofErr w:type="spellEnd"/>
            <w:r w:rsidRPr="007C31EE">
              <w:t xml:space="preserve"> der Portfolio-Gesellschaften, bei fehlendem Markterfolg der Portfolio-Gesellschaften und ungünstig verlaufenden Preisentwicklungen. Im Weiteren sind neben dem Risiko des Ausscheidens von Schlüsselpersonen insbesondere Kredit-, Zinsänderungs- und Inflationsrisiken, kommerzielle, regulatorische und technologische sowie unternehmensspezifische Risiken zu berücksichtigen. </w:t>
            </w:r>
            <w:proofErr w:type="spellStart"/>
            <w:r w:rsidRPr="007C31EE">
              <w:t>Ausserdem</w:t>
            </w:r>
            <w:proofErr w:type="spellEnd"/>
            <w:r w:rsidRPr="007C31EE">
              <w:t xml:space="preserve"> </w:t>
            </w:r>
            <w:r w:rsidRPr="00061169">
              <w:rPr>
                <w:lang w:val="de-CH"/>
              </w:rPr>
              <w:t>sind die vorliegenden Anlagen illiquid. Der Kommanditär hat während der ganzen Dauer der Gesellschaft kein Recht, seine Anteile zurückzugeben bzw. aus der Gesellschaft auszusteigen</w:t>
            </w:r>
            <w:r>
              <w:rPr>
                <w:lang w:val="de-CH"/>
              </w:rPr>
              <w:t>.</w:t>
            </w:r>
            <w:r w:rsidRPr="007C31EE">
              <w:rPr>
                <w:rStyle w:val="Funotenzeichen"/>
              </w:rPr>
              <w:footnoteReference w:id="19"/>
            </w:r>
          </w:p>
          <w:p w14:paraId="19338D70" w14:textId="77777777" w:rsidR="005F6B88" w:rsidRDefault="005F6B88" w:rsidP="005F6B88"/>
          <w:p w14:paraId="2EC47602" w14:textId="77777777" w:rsidR="005F6B88" w:rsidRDefault="005F6B88" w:rsidP="005F6B88"/>
          <w:p w14:paraId="5477B95A" w14:textId="25DD1D94" w:rsidR="00302521" w:rsidRPr="005F6B88" w:rsidRDefault="00302521" w:rsidP="005F6B88"/>
        </w:tc>
      </w:tr>
      <w:tr w:rsidR="00F9122C" w14:paraId="394B2C1B" w14:textId="77777777" w:rsidTr="00302521">
        <w:tc>
          <w:tcPr>
            <w:tcW w:w="9627" w:type="dxa"/>
          </w:tcPr>
          <w:p w14:paraId="034C30A7" w14:textId="77777777" w:rsidR="00F9122C" w:rsidRPr="007C31EE" w:rsidRDefault="00160694" w:rsidP="00302521">
            <w:pPr>
              <w:pStyle w:val="berschrift2"/>
            </w:pPr>
            <w:bookmarkStart w:id="61" w:name="_Toc151352073"/>
            <w:bookmarkStart w:id="62" w:name="_Toc162179231"/>
            <w:bookmarkStart w:id="63" w:name="_Toc168760555"/>
            <w:bookmarkStart w:id="64" w:name="_Toc168760844"/>
            <w:bookmarkStart w:id="65" w:name="_Toc168761847"/>
            <w:bookmarkStart w:id="66" w:name="_Toc168935776"/>
            <w:bookmarkStart w:id="67" w:name="_Toc426101974"/>
            <w:bookmarkStart w:id="68" w:name="_Toc147059852"/>
            <w:r w:rsidRPr="007C31EE">
              <w:t>IV</w:t>
            </w:r>
            <w:r w:rsidR="00F9122C" w:rsidRPr="007C31EE">
              <w:tab/>
              <w:t>Kommanditäre</w:t>
            </w:r>
            <w:bookmarkEnd w:id="61"/>
            <w:bookmarkEnd w:id="62"/>
            <w:bookmarkEnd w:id="63"/>
            <w:bookmarkEnd w:id="64"/>
            <w:bookmarkEnd w:id="65"/>
            <w:bookmarkEnd w:id="66"/>
            <w:bookmarkEnd w:id="67"/>
          </w:p>
          <w:bookmarkEnd w:id="68"/>
          <w:p w14:paraId="1CF33529" w14:textId="77777777" w:rsidR="00F9122C" w:rsidRPr="007C31EE" w:rsidRDefault="00F9122C" w:rsidP="005F6B88"/>
        </w:tc>
      </w:tr>
      <w:tr w:rsidR="00F9122C" w14:paraId="74BB4194" w14:textId="77777777" w:rsidTr="00302521">
        <w:tc>
          <w:tcPr>
            <w:tcW w:w="9627" w:type="dxa"/>
          </w:tcPr>
          <w:p w14:paraId="13E7D9DC" w14:textId="55378EEB" w:rsidR="00F9122C" w:rsidRPr="007C31EE" w:rsidRDefault="00F9122C" w:rsidP="005F6B88">
            <w:pPr>
              <w:pStyle w:val="berschrift3"/>
              <w:keepNext w:val="0"/>
            </w:pPr>
            <w:bookmarkStart w:id="69" w:name="_Toc168760556"/>
            <w:bookmarkStart w:id="70" w:name="_Toc168760845"/>
            <w:bookmarkStart w:id="71" w:name="_Toc168761848"/>
            <w:bookmarkStart w:id="72" w:name="_Toc168935777"/>
            <w:bookmarkStart w:id="73" w:name="_Toc426101975"/>
            <w:r w:rsidRPr="007C31EE">
              <w:t>A</w:t>
            </w:r>
            <w:r w:rsidRPr="007C31EE">
              <w:tab/>
            </w:r>
            <w:bookmarkStart w:id="74" w:name="_Toc162179232"/>
            <w:bookmarkStart w:id="75" w:name="_Toc151352074"/>
            <w:r w:rsidRPr="007C31EE">
              <w:t>Befugnisse</w:t>
            </w:r>
            <w:bookmarkEnd w:id="69"/>
            <w:bookmarkEnd w:id="70"/>
            <w:bookmarkEnd w:id="71"/>
            <w:bookmarkEnd w:id="72"/>
            <w:bookmarkEnd w:id="73"/>
            <w:bookmarkEnd w:id="74"/>
            <w:bookmarkEnd w:id="75"/>
          </w:p>
          <w:p w14:paraId="409D7C6D" w14:textId="77777777" w:rsidR="00F9122C" w:rsidRPr="007C31EE" w:rsidRDefault="00F9122C" w:rsidP="005F6B88"/>
        </w:tc>
      </w:tr>
      <w:tr w:rsidR="00F9122C" w14:paraId="3006956A" w14:textId="77777777" w:rsidTr="00302521">
        <w:tc>
          <w:tcPr>
            <w:tcW w:w="9627" w:type="dxa"/>
          </w:tcPr>
          <w:p w14:paraId="4ECFBEC1" w14:textId="5E73FD18" w:rsidR="00F9122C" w:rsidRPr="007C31EE" w:rsidRDefault="00F9122C" w:rsidP="005F6B88">
            <w:pPr>
              <w:pStyle w:val="Einzug1"/>
            </w:pPr>
            <w:r w:rsidRPr="007C31EE">
              <w:t>24.</w:t>
            </w:r>
            <w:r w:rsidRPr="007C31EE">
              <w:tab/>
              <w:t xml:space="preserve">Jede Kommandite verleiht Anrecht auf einen </w:t>
            </w:r>
            <w:proofErr w:type="spellStart"/>
            <w:r w:rsidRPr="007C31EE">
              <w:t>verhältnismässigen</w:t>
            </w:r>
            <w:proofErr w:type="spellEnd"/>
            <w:r w:rsidRPr="007C31EE">
              <w:t xml:space="preserve"> Anteil am Erfolg der Gesellschaft (</w:t>
            </w:r>
            <w:proofErr w:type="spellStart"/>
            <w:r w:rsidRPr="007C31EE">
              <w:t>gemäss</w:t>
            </w:r>
            <w:proofErr w:type="spellEnd"/>
            <w:r w:rsidRPr="007C31EE">
              <w:t xml:space="preserve"> Ziff. 73 f.) sowie eine Stimme an der Gesellschafterversammlung; die Unternehmerkommanditäre haben keinen Anteil am Zusatzkapital. Die Kommanditäre üben ihr Stimmrecht an der Gesellschafterversammlung aus.</w:t>
            </w:r>
          </w:p>
          <w:p w14:paraId="12D5D2D9" w14:textId="77777777" w:rsidR="00F9122C" w:rsidRPr="007C31EE" w:rsidRDefault="00F9122C" w:rsidP="005F6B88">
            <w:pPr>
              <w:pStyle w:val="Einzug1"/>
            </w:pPr>
          </w:p>
        </w:tc>
      </w:tr>
      <w:tr w:rsidR="00F9122C" w14:paraId="403C62D9" w14:textId="77777777" w:rsidTr="00302521">
        <w:tc>
          <w:tcPr>
            <w:tcW w:w="9627" w:type="dxa"/>
          </w:tcPr>
          <w:p w14:paraId="079EE166" w14:textId="79737C49" w:rsidR="00F9122C" w:rsidRPr="007C31EE" w:rsidRDefault="00F9122C" w:rsidP="005F6B88">
            <w:pPr>
              <w:pStyle w:val="Einzug1"/>
            </w:pPr>
            <w:r w:rsidRPr="007C31EE">
              <w:t>25.</w:t>
            </w:r>
            <w:r w:rsidRPr="007C31EE">
              <w:tab/>
              <w:t>Die Kommanditäre sind nicht zur Geschäftsführung befugt. Befindet sich die Komplemen</w:t>
            </w:r>
            <w:r w:rsidRPr="007C31EE">
              <w:softHyphen/>
              <w:t>tär-AG in einem Interessenkonflikt oder ist sie aus anderen Gründen verhindert, eine Ent</w:t>
            </w:r>
            <w:r w:rsidRPr="007C31EE">
              <w:softHyphen/>
              <w:t xml:space="preserve">scheidung zu treffen, kann die Gesellschafterversammlung </w:t>
            </w:r>
            <w:r w:rsidR="00D33844" w:rsidRPr="00BE4D6D">
              <w:rPr>
                <w:rStyle w:val="AuswahltextZchn"/>
                <w:highlight w:val="yellow"/>
              </w:rPr>
              <w:t>[oder an deren Stelle der Bei</w:t>
            </w:r>
            <w:r w:rsidR="00D33844" w:rsidRPr="00BE4D6D">
              <w:rPr>
                <w:rStyle w:val="AuswahltextZchn"/>
                <w:highlight w:val="yellow"/>
              </w:rPr>
              <w:softHyphen/>
              <w:t>rat]</w:t>
            </w:r>
            <w:r w:rsidR="00D33844" w:rsidRPr="00D33844">
              <w:t xml:space="preserve"> </w:t>
            </w:r>
            <w:r w:rsidRPr="007C31EE">
              <w:t>die entsprechende Grundsatzentscheidung fällen. Deren Umsetzung und die damit zusammenhängenden Arbeiten (Vorabklärungen etc.) obliegen der Komplementär-AG.</w:t>
            </w:r>
          </w:p>
          <w:p w14:paraId="7539AA04" w14:textId="77777777" w:rsidR="00F9122C" w:rsidRPr="007C31EE" w:rsidRDefault="00F9122C" w:rsidP="005F6B88">
            <w:pPr>
              <w:pStyle w:val="Einzug1"/>
            </w:pPr>
          </w:p>
        </w:tc>
      </w:tr>
      <w:tr w:rsidR="00F9122C" w:rsidRPr="002860F8" w14:paraId="5552C33D" w14:textId="77777777" w:rsidTr="00302521">
        <w:tc>
          <w:tcPr>
            <w:tcW w:w="9627" w:type="dxa"/>
          </w:tcPr>
          <w:p w14:paraId="67A9015C" w14:textId="2B37097B" w:rsidR="00F9122C" w:rsidRPr="007C31EE" w:rsidRDefault="00F9122C" w:rsidP="005F6B88">
            <w:pPr>
              <w:ind w:left="709" w:hanging="709"/>
            </w:pPr>
            <w:r w:rsidRPr="007C31EE">
              <w:t>26.</w:t>
            </w:r>
            <w:r w:rsidRPr="007C31EE">
              <w:tab/>
              <w:t>Die Kommanditäre dürfen für eigene und fremde Rechnung andere Geschäfte betreiben und sich an anderen Unternehmen beteiligen.</w:t>
            </w:r>
          </w:p>
          <w:p w14:paraId="59A62127" w14:textId="77777777" w:rsidR="00F9122C" w:rsidRPr="007C31EE" w:rsidRDefault="00F9122C" w:rsidP="005F6B88">
            <w:pPr>
              <w:ind w:left="709" w:hanging="709"/>
            </w:pPr>
          </w:p>
        </w:tc>
      </w:tr>
      <w:tr w:rsidR="00F9122C" w14:paraId="1C2222F6" w14:textId="77777777" w:rsidTr="00302521">
        <w:tc>
          <w:tcPr>
            <w:tcW w:w="9627" w:type="dxa"/>
          </w:tcPr>
          <w:p w14:paraId="6AA6CD62" w14:textId="31EAEEA6" w:rsidR="00F9122C" w:rsidRPr="007C31EE" w:rsidRDefault="00F9122C" w:rsidP="00302521">
            <w:pPr>
              <w:pStyle w:val="Einzug1"/>
            </w:pPr>
            <w:bookmarkStart w:id="76" w:name="_Ref157476604"/>
            <w:r w:rsidRPr="007C31EE">
              <w:t>27.</w:t>
            </w:r>
            <w:r w:rsidRPr="007C31EE">
              <w:tab/>
            </w:r>
            <w:r w:rsidR="00D33844" w:rsidRPr="00BE4D6D">
              <w:rPr>
                <w:rStyle w:val="AuswahltextZchn"/>
                <w:highlight w:val="yellow"/>
              </w:rPr>
              <w:t xml:space="preserve">[Die Kommanditäre (eingeschlossen die Unternehmerkommanditäre) sind berechtigt, direkt in Portfolio-Unternehmen der Kommanditgesellschaft zu investieren (nachstehend </w:t>
            </w:r>
            <w:r w:rsidR="00D33844" w:rsidRPr="005F00C8">
              <w:rPr>
                <w:rStyle w:val="AuswahltextZchn"/>
                <w:color w:val="auto"/>
                <w:highlight w:val="yellow"/>
              </w:rPr>
              <w:t>“</w:t>
            </w:r>
            <w:r w:rsidR="00D33844" w:rsidRPr="005F00C8">
              <w:rPr>
                <w:rStyle w:val="AuswahltextZchn"/>
                <w:b/>
                <w:color w:val="auto"/>
                <w:highlight w:val="yellow"/>
              </w:rPr>
              <w:t>Co-Investments</w:t>
            </w:r>
            <w:r w:rsidR="00D33844" w:rsidRPr="005F00C8">
              <w:rPr>
                <w:rStyle w:val="AuswahltextZchn"/>
                <w:color w:val="auto"/>
                <w:highlight w:val="yellow"/>
              </w:rPr>
              <w:t>“</w:t>
            </w:r>
            <w:r w:rsidR="00D33844" w:rsidRPr="00BE4D6D">
              <w:rPr>
                <w:rStyle w:val="AuswahltextZchn"/>
                <w:highlight w:val="yellow"/>
              </w:rPr>
              <w:t>), soweit dadurch die übrigen Kommanditäre nicht benachteiligt werden und die Gleichbehandlung der Kommanditäre gewährleistet ist.</w:t>
            </w:r>
            <w:r w:rsidR="004334C6">
              <w:rPr>
                <w:rStyle w:val="AuswahltextZchn"/>
                <w:highlight w:val="yellow"/>
              </w:rPr>
              <w:t xml:space="preserve"> Dabei sind insbesondere </w:t>
            </w:r>
            <w:proofErr w:type="gramStart"/>
            <w:r w:rsidR="004334C6">
              <w:rPr>
                <w:rStyle w:val="AuswahltextZchn"/>
                <w:highlight w:val="yellow"/>
              </w:rPr>
              <w:t>potentielle</w:t>
            </w:r>
            <w:proofErr w:type="gramEnd"/>
            <w:r w:rsidR="004334C6">
              <w:rPr>
                <w:rStyle w:val="AuswahltextZchn"/>
                <w:highlight w:val="yellow"/>
              </w:rPr>
              <w:t xml:space="preserve"> Interessenkonflikte, die Kosten- und Gebührenzuteilung sowie </w:t>
            </w:r>
            <w:r w:rsidR="00392E8E">
              <w:rPr>
                <w:rStyle w:val="AuswahltextZchn"/>
                <w:highlight w:val="yellow"/>
              </w:rPr>
              <w:t>die Kostenzuteilung an Drittparteien zu berücksichtigen.</w:t>
            </w:r>
            <w:r w:rsidR="00D33844" w:rsidRPr="00BE4D6D">
              <w:rPr>
                <w:rStyle w:val="AuswahltextZchn"/>
                <w:highlight w:val="yellow"/>
              </w:rPr>
              <w:t xml:space="preserve"> Der Entscheid über die Zuläs</w:t>
            </w:r>
            <w:r w:rsidR="00D33844" w:rsidRPr="00BE4D6D">
              <w:rPr>
                <w:rStyle w:val="AuswahltextZchn"/>
                <w:highlight w:val="yellow"/>
              </w:rPr>
              <w:softHyphen/>
              <w:t>sigkeit und die entsprechenden Bedingungen liegt im Ermessen der Komplementär-AG [und des Beirats].]</w:t>
            </w:r>
            <w:r w:rsidRPr="007C31EE">
              <w:rPr>
                <w:vertAlign w:val="superscript"/>
              </w:rPr>
              <w:footnoteReference w:id="20"/>
            </w:r>
            <w:bookmarkEnd w:id="76"/>
          </w:p>
        </w:tc>
      </w:tr>
      <w:tr w:rsidR="00F9122C" w14:paraId="5B4287CE" w14:textId="77777777" w:rsidTr="00302521">
        <w:tc>
          <w:tcPr>
            <w:tcW w:w="9627" w:type="dxa"/>
          </w:tcPr>
          <w:p w14:paraId="64A40298" w14:textId="54C07A35" w:rsidR="00F9122C" w:rsidRDefault="00F9122C" w:rsidP="00302521">
            <w:pPr>
              <w:pStyle w:val="berschrift3"/>
              <w:keepNext w:val="0"/>
              <w:pageBreakBefore/>
            </w:pPr>
            <w:bookmarkStart w:id="77" w:name="_Toc162179233"/>
            <w:bookmarkStart w:id="78" w:name="_Toc151352075"/>
            <w:bookmarkStart w:id="79" w:name="_Toc168760557"/>
            <w:bookmarkStart w:id="80" w:name="_Toc168760846"/>
            <w:bookmarkStart w:id="81" w:name="_Toc168761849"/>
            <w:bookmarkStart w:id="82" w:name="_Toc168935778"/>
            <w:bookmarkStart w:id="83" w:name="_Toc426101976"/>
            <w:r>
              <w:lastRenderedPageBreak/>
              <w:t>B</w:t>
            </w:r>
            <w:r>
              <w:tab/>
              <w:t xml:space="preserve">Recht auf </w:t>
            </w:r>
            <w:bookmarkEnd w:id="77"/>
            <w:bookmarkEnd w:id="78"/>
            <w:r>
              <w:t>Auskunft; Geheimhaltung</w:t>
            </w:r>
            <w:bookmarkEnd w:id="79"/>
            <w:bookmarkEnd w:id="80"/>
            <w:bookmarkEnd w:id="81"/>
            <w:bookmarkEnd w:id="82"/>
            <w:bookmarkEnd w:id="83"/>
          </w:p>
          <w:p w14:paraId="03046926" w14:textId="77777777" w:rsidR="00F9122C" w:rsidRDefault="00F9122C" w:rsidP="005F6B88"/>
        </w:tc>
      </w:tr>
      <w:tr w:rsidR="00F9122C" w14:paraId="0A76509E" w14:textId="77777777" w:rsidTr="00302521">
        <w:tc>
          <w:tcPr>
            <w:tcW w:w="9627" w:type="dxa"/>
          </w:tcPr>
          <w:p w14:paraId="2260E21A" w14:textId="25FF57A0" w:rsidR="00F9122C" w:rsidRDefault="00F9122C" w:rsidP="005F6B88">
            <w:pPr>
              <w:pStyle w:val="Einzug1"/>
            </w:pPr>
            <w:r>
              <w:t>28.</w:t>
            </w:r>
            <w:r>
              <w:tab/>
              <w:t>Unter Vorbehalt des Geschäftsgeheimnisses der Unternehmen, in welche die Gesellschaft investiert, haben die Kommanditäre das Recht, Einsicht in die Geschäftsbücher der Gesell</w:t>
            </w:r>
            <w:r>
              <w:softHyphen/>
              <w:t xml:space="preserve">schaft zu nehmen, soweit dadurch nicht die Interessen der Gesellschaft gefährdet werden. Die Kommanditäre haben überdies Anspruch auf Berichterstattung </w:t>
            </w:r>
            <w:proofErr w:type="spellStart"/>
            <w:r>
              <w:t>gemäss</w:t>
            </w:r>
            <w:proofErr w:type="spellEnd"/>
            <w:r>
              <w:t xml:space="preserve"> Ziff. 67.</w:t>
            </w:r>
          </w:p>
          <w:p w14:paraId="79CEB803" w14:textId="77777777" w:rsidR="00F9122C" w:rsidRPr="00767A05" w:rsidRDefault="00F9122C" w:rsidP="005F6B88"/>
        </w:tc>
      </w:tr>
      <w:tr w:rsidR="00F9122C" w14:paraId="4ED75E64" w14:textId="77777777" w:rsidTr="00302521">
        <w:tc>
          <w:tcPr>
            <w:tcW w:w="9627" w:type="dxa"/>
          </w:tcPr>
          <w:p w14:paraId="77FF64E2" w14:textId="7073F921" w:rsidR="00F9122C" w:rsidRDefault="00F9122C" w:rsidP="005F6B88">
            <w:pPr>
              <w:pStyle w:val="Einzug1"/>
            </w:pPr>
            <w:r>
              <w:t>29.</w:t>
            </w:r>
            <w:r>
              <w:tab/>
              <w:t xml:space="preserve">Die Komplementär-AG verschafft den Kommanditären innert zwei Kalenderwochen auf schriftlichen Antrag Zugang zu den Geschäftsbüchern. Verweigert die Komplementär-AG die Einsicht, beauftragt sie auf Antrag des Kommanditärs die </w:t>
            </w:r>
            <w:r w:rsidR="00DF3C8B">
              <w:t xml:space="preserve">Prüfgesellschaft </w:t>
            </w:r>
            <w:r w:rsidR="00E1208C">
              <w:t>mit der Abklä</w:t>
            </w:r>
            <w:r>
              <w:t>rung und Erteilung der Auskunft</w:t>
            </w:r>
            <w:r w:rsidR="00D33844">
              <w:t xml:space="preserve">, welche insbesondere </w:t>
            </w:r>
            <w:r w:rsidR="00D33844" w:rsidRPr="006272C7">
              <w:t>entgegenstehende</w:t>
            </w:r>
            <w:r w:rsidR="00D33844">
              <w:t xml:space="preserve"> </w:t>
            </w:r>
            <w:r w:rsidR="00D33844" w:rsidRPr="006272C7">
              <w:t>Geschäftsgeheimnisse sowie</w:t>
            </w:r>
            <w:r w:rsidR="00D33844">
              <w:t xml:space="preserve"> andere schutzwürdige</w:t>
            </w:r>
            <w:r w:rsidR="00D33844" w:rsidRPr="006272C7">
              <w:t xml:space="preserve"> Interessen der Gesellschaft</w:t>
            </w:r>
            <w:r w:rsidR="00D33844">
              <w:t xml:space="preserve"> berücksichtigt.</w:t>
            </w:r>
          </w:p>
          <w:p w14:paraId="1BCE27BE" w14:textId="77777777" w:rsidR="00F9122C" w:rsidRDefault="00F9122C" w:rsidP="005F6B88">
            <w:pPr>
              <w:pStyle w:val="Einzug1"/>
            </w:pPr>
          </w:p>
        </w:tc>
      </w:tr>
      <w:tr w:rsidR="00F9122C" w14:paraId="3424A425" w14:textId="77777777" w:rsidTr="00302521">
        <w:tc>
          <w:tcPr>
            <w:tcW w:w="9627" w:type="dxa"/>
          </w:tcPr>
          <w:p w14:paraId="374D0F46" w14:textId="54ADC52E" w:rsidR="00F9122C" w:rsidRDefault="00F9122C" w:rsidP="005F6B88">
            <w:pPr>
              <w:pStyle w:val="Einzug1"/>
            </w:pPr>
            <w:r>
              <w:t>30.</w:t>
            </w:r>
            <w:r>
              <w:tab/>
            </w:r>
            <w:r w:rsidR="00D33844" w:rsidRPr="00BE4D6D">
              <w:rPr>
                <w:rStyle w:val="AuswahltextZchn"/>
                <w:highlight w:val="yellow"/>
              </w:rPr>
              <w:t>[Die Kommanditäre sind zur Geheimhaltung verpflichtet.]</w:t>
            </w:r>
            <w:r w:rsidRPr="007A07F2">
              <w:rPr>
                <w:vertAlign w:val="superscript"/>
              </w:rPr>
              <w:footnoteReference w:id="21"/>
            </w:r>
          </w:p>
          <w:p w14:paraId="224FCE51" w14:textId="77777777" w:rsidR="00F9122C" w:rsidRDefault="00F9122C" w:rsidP="005F6B88">
            <w:pPr>
              <w:pStyle w:val="Einzug1"/>
            </w:pPr>
          </w:p>
          <w:p w14:paraId="6AAAC3C1" w14:textId="77777777" w:rsidR="00F9122C" w:rsidRPr="00142E84" w:rsidRDefault="00F9122C" w:rsidP="005F6B88"/>
        </w:tc>
      </w:tr>
      <w:tr w:rsidR="00F9122C" w14:paraId="7F3CFFE7" w14:textId="77777777" w:rsidTr="00302521">
        <w:tc>
          <w:tcPr>
            <w:tcW w:w="9627" w:type="dxa"/>
          </w:tcPr>
          <w:p w14:paraId="7CBA01E5" w14:textId="4A6406EA" w:rsidR="00F9122C" w:rsidRDefault="00F9122C" w:rsidP="005F6B88">
            <w:pPr>
              <w:pStyle w:val="berschrift3"/>
              <w:keepNext w:val="0"/>
            </w:pPr>
            <w:bookmarkStart w:id="84" w:name="_Toc168760558"/>
            <w:bookmarkStart w:id="85" w:name="_Toc168760847"/>
            <w:bookmarkStart w:id="86" w:name="_Toc168761850"/>
            <w:bookmarkStart w:id="87" w:name="_Toc168935779"/>
            <w:bookmarkStart w:id="88" w:name="_Toc426101977"/>
            <w:r>
              <w:t>C</w:t>
            </w:r>
            <w:r>
              <w:tab/>
            </w:r>
            <w:bookmarkStart w:id="89" w:name="_Toc162179234"/>
            <w:bookmarkStart w:id="90" w:name="_Toc151352076"/>
            <w:r>
              <w:t>Haftung</w:t>
            </w:r>
            <w:bookmarkEnd w:id="84"/>
            <w:bookmarkEnd w:id="85"/>
            <w:bookmarkEnd w:id="86"/>
            <w:bookmarkEnd w:id="87"/>
            <w:bookmarkEnd w:id="88"/>
            <w:bookmarkEnd w:id="89"/>
            <w:bookmarkEnd w:id="90"/>
          </w:p>
          <w:p w14:paraId="06E7A1F6" w14:textId="77777777" w:rsidR="00F9122C" w:rsidRDefault="00F9122C" w:rsidP="005F6B88"/>
        </w:tc>
      </w:tr>
      <w:tr w:rsidR="00F9122C" w14:paraId="28C4FB1B" w14:textId="77777777" w:rsidTr="00302521">
        <w:tc>
          <w:tcPr>
            <w:tcW w:w="9627" w:type="dxa"/>
          </w:tcPr>
          <w:p w14:paraId="3CFBF3CE" w14:textId="2227347A" w:rsidR="00F9122C" w:rsidRDefault="00F9122C" w:rsidP="00AE3496">
            <w:pPr>
              <w:pStyle w:val="Einzug1"/>
            </w:pPr>
            <w:r>
              <w:t>31.</w:t>
            </w:r>
            <w:r>
              <w:tab/>
              <w:t>Die Kommanditäre haften persönlich und solidarisch für die Gesellschaftsschulden, jedoch nur bis zum Betrag der vom einzelnen Kommanditär gezeichneten Kommanditsumme.</w:t>
            </w:r>
          </w:p>
        </w:tc>
      </w:tr>
      <w:tr w:rsidR="00F9122C" w14:paraId="1BD4546E" w14:textId="77777777" w:rsidTr="00302521">
        <w:tc>
          <w:tcPr>
            <w:tcW w:w="9627" w:type="dxa"/>
          </w:tcPr>
          <w:p w14:paraId="27E20969" w14:textId="48D2A68A" w:rsidR="00F9122C" w:rsidRDefault="00F9122C" w:rsidP="00302521">
            <w:pPr>
              <w:pStyle w:val="Einzug1"/>
            </w:pPr>
            <w:r>
              <w:t>32.</w:t>
            </w:r>
            <w:r>
              <w:tab/>
              <w:t>Während der Dauer der Gesellschaft können die Kommanditäre nicht von den Gesell</w:t>
            </w:r>
            <w:r>
              <w:softHyphen/>
              <w:t>schaftsgläubigern belangt werden. Die Konkurseröffnung über einen Kommanditär bewirkt als solche noch nicht dessen Belangbarkeit für Gesellschaftsschulden.</w:t>
            </w:r>
          </w:p>
          <w:p w14:paraId="258FC961" w14:textId="77777777" w:rsidR="00F9122C" w:rsidRPr="00AE3496" w:rsidRDefault="00F9122C" w:rsidP="005F6B88">
            <w:pPr>
              <w:pStyle w:val="Einzug1"/>
              <w:rPr>
                <w:sz w:val="18"/>
                <w:szCs w:val="18"/>
              </w:rPr>
            </w:pPr>
          </w:p>
          <w:p w14:paraId="182D459D" w14:textId="77777777" w:rsidR="00F9122C" w:rsidRPr="00AE3496" w:rsidRDefault="00F9122C" w:rsidP="005F6B88">
            <w:pPr>
              <w:rPr>
                <w:sz w:val="18"/>
                <w:szCs w:val="18"/>
              </w:rPr>
            </w:pPr>
          </w:p>
        </w:tc>
      </w:tr>
      <w:tr w:rsidR="00F9122C" w14:paraId="25C3554A" w14:textId="77777777" w:rsidTr="00302521">
        <w:tc>
          <w:tcPr>
            <w:tcW w:w="9627" w:type="dxa"/>
          </w:tcPr>
          <w:p w14:paraId="3BB7C2DF" w14:textId="770C0F35" w:rsidR="00F9122C" w:rsidRDefault="00F9122C" w:rsidP="005F6B88">
            <w:pPr>
              <w:pStyle w:val="berschrift3"/>
              <w:keepNext w:val="0"/>
            </w:pPr>
            <w:bookmarkStart w:id="91" w:name="_Toc162179235"/>
            <w:bookmarkStart w:id="92" w:name="_Toc151352077"/>
            <w:bookmarkStart w:id="93" w:name="_Toc147059853"/>
            <w:bookmarkStart w:id="94" w:name="_Toc168760559"/>
            <w:bookmarkStart w:id="95" w:name="_Toc168760848"/>
            <w:bookmarkStart w:id="96" w:name="_Toc168761851"/>
            <w:bookmarkStart w:id="97" w:name="_Toc168935780"/>
            <w:bookmarkStart w:id="98" w:name="_Toc426101978"/>
            <w:r>
              <w:t>D</w:t>
            </w:r>
            <w:r>
              <w:tab/>
              <w:t>Übertragung von Anteilen</w:t>
            </w:r>
            <w:bookmarkEnd w:id="91"/>
            <w:bookmarkEnd w:id="92"/>
            <w:bookmarkEnd w:id="93"/>
            <w:bookmarkEnd w:id="94"/>
            <w:bookmarkEnd w:id="95"/>
            <w:bookmarkEnd w:id="96"/>
            <w:bookmarkEnd w:id="97"/>
            <w:bookmarkEnd w:id="98"/>
          </w:p>
          <w:p w14:paraId="13BBC6B9" w14:textId="77777777" w:rsidR="00F9122C" w:rsidRPr="00AE3496" w:rsidRDefault="00F9122C" w:rsidP="005F6B88">
            <w:pPr>
              <w:rPr>
                <w:sz w:val="18"/>
                <w:szCs w:val="18"/>
              </w:rPr>
            </w:pPr>
          </w:p>
        </w:tc>
      </w:tr>
      <w:tr w:rsidR="00F9122C" w14:paraId="369D2A6B" w14:textId="77777777" w:rsidTr="00302521">
        <w:tc>
          <w:tcPr>
            <w:tcW w:w="9627" w:type="dxa"/>
          </w:tcPr>
          <w:p w14:paraId="51ABC68F" w14:textId="4F5D3486" w:rsidR="00F9122C" w:rsidRDefault="00F9122C" w:rsidP="005F6B88">
            <w:pPr>
              <w:pStyle w:val="Einzug1"/>
            </w:pPr>
            <w:bookmarkStart w:id="99" w:name="_Ref149877493"/>
            <w:r>
              <w:t>33.</w:t>
            </w:r>
            <w:r>
              <w:tab/>
              <w:t xml:space="preserve">Die Kommanditäre können ihre Anteile nicht kündigen oder anderweitig an die Gesellschaft zurückgeben. Sie können sie an andere Kommanditäre oder Dritte </w:t>
            </w:r>
            <w:proofErr w:type="spellStart"/>
            <w:r>
              <w:t>veräussern</w:t>
            </w:r>
            <w:proofErr w:type="spellEnd"/>
            <w:r>
              <w:t xml:space="preserve"> (zusammen mit der Zusatzkapitalverpflichtung), falls und soweit diese </w:t>
            </w:r>
            <w:proofErr w:type="spellStart"/>
            <w:r>
              <w:t>gemäss</w:t>
            </w:r>
            <w:proofErr w:type="spellEnd"/>
            <w:r>
              <w:t xml:space="preserve"> Ziff. 13 zur Übernahme bereit sind und dadurch die Mindestzahl von </w:t>
            </w:r>
            <w:r w:rsidR="003554E3">
              <w:t xml:space="preserve">zwei </w:t>
            </w:r>
            <w:r>
              <w:t xml:space="preserve">Kommanditären nicht unterschritten wird; die Erwerber müssen überdies qualifizierte Anleger sein. Die Übertragung an </w:t>
            </w:r>
            <w:proofErr w:type="spellStart"/>
            <w:r>
              <w:t>aussen</w:t>
            </w:r>
            <w:r>
              <w:softHyphen/>
              <w:t>stehende</w:t>
            </w:r>
            <w:proofErr w:type="spellEnd"/>
            <w:r>
              <w:t xml:space="preserve"> Dritte erfordert die vorgängige Einwilligung der Komplementär-AG.</w:t>
            </w:r>
            <w:bookmarkEnd w:id="99"/>
          </w:p>
          <w:p w14:paraId="45ED2B26" w14:textId="77777777" w:rsidR="00F9122C" w:rsidRPr="00AE3496" w:rsidRDefault="00F9122C" w:rsidP="005F6B88">
            <w:pPr>
              <w:pStyle w:val="Einzug1"/>
              <w:rPr>
                <w:sz w:val="18"/>
                <w:szCs w:val="18"/>
              </w:rPr>
            </w:pPr>
          </w:p>
        </w:tc>
      </w:tr>
      <w:tr w:rsidR="00F9122C" w14:paraId="08AA0838" w14:textId="77777777" w:rsidTr="00302521">
        <w:tc>
          <w:tcPr>
            <w:tcW w:w="9627" w:type="dxa"/>
          </w:tcPr>
          <w:p w14:paraId="46712E00" w14:textId="1C1A11ED" w:rsidR="00F9122C" w:rsidRDefault="00F9122C" w:rsidP="005F6B88">
            <w:pPr>
              <w:pStyle w:val="Einzug1"/>
            </w:pPr>
            <w:r>
              <w:t>34.</w:t>
            </w:r>
            <w:r>
              <w:tab/>
              <w:t>Zum Verkauf stehende Anteile sind zuerst den anderen Kommanditären anzubieten. Der Meistbietende erhält den Zuschlag. Teilgebote sind zulässig und werden in der Reihenfolge der Höhe der gebotenen Preise berücksichtigt. Im Falle von gleichen Geboten werden sie proportional zur Höhe der Kommanditen den mehreren Interessenten zugeteilt.</w:t>
            </w:r>
            <w:r w:rsidR="00B31583">
              <w:t xml:space="preserve"> </w:t>
            </w:r>
          </w:p>
          <w:p w14:paraId="7EFE9BC0" w14:textId="77777777" w:rsidR="00F9122C" w:rsidRPr="00AE3496" w:rsidRDefault="00F9122C" w:rsidP="00AE3496">
            <w:pPr>
              <w:rPr>
                <w:sz w:val="18"/>
                <w:szCs w:val="18"/>
              </w:rPr>
            </w:pPr>
          </w:p>
        </w:tc>
      </w:tr>
      <w:tr w:rsidR="00AE3496" w14:paraId="564F55B3" w14:textId="77777777" w:rsidTr="00297F10">
        <w:tc>
          <w:tcPr>
            <w:tcW w:w="9627" w:type="dxa"/>
          </w:tcPr>
          <w:p w14:paraId="1E846889" w14:textId="77777777" w:rsidR="00AE3496" w:rsidRPr="00097DAB" w:rsidRDefault="00AE3496" w:rsidP="00AE3496">
            <w:pPr>
              <w:ind w:left="709" w:hanging="709"/>
            </w:pPr>
            <w:r>
              <w:t xml:space="preserve">34a. </w:t>
            </w:r>
            <w:r>
              <w:tab/>
            </w:r>
            <w:r w:rsidRPr="00B31583">
              <w:t>Alle mit der Übertragung von Anteilen verbundenen Kosten (z.B. Bewertung, steuerliche Abklärungen, etc.) müssen vom verkaufenden Kommanditär getragen werden, und die Kosten, die der Gesellschaft in diesem Zusammenhang entstanden sind, muss der verkaufende Kommanditär an die Gesellschaft zurückerstatten.</w:t>
            </w:r>
          </w:p>
          <w:p w14:paraId="543A294D" w14:textId="77777777" w:rsidR="00AE3496" w:rsidRPr="00AE3496" w:rsidRDefault="00AE3496" w:rsidP="005F6B88">
            <w:pPr>
              <w:pStyle w:val="Einzug1"/>
              <w:rPr>
                <w:sz w:val="18"/>
                <w:szCs w:val="18"/>
              </w:rPr>
            </w:pPr>
          </w:p>
        </w:tc>
      </w:tr>
      <w:tr w:rsidR="00F9122C" w14:paraId="369AE160" w14:textId="77777777" w:rsidTr="00297F10">
        <w:tc>
          <w:tcPr>
            <w:tcW w:w="9627" w:type="dxa"/>
          </w:tcPr>
          <w:p w14:paraId="7E09FC5F" w14:textId="7EB77FE0" w:rsidR="00F9122C" w:rsidRDefault="00F9122C" w:rsidP="005F6B88">
            <w:pPr>
              <w:pStyle w:val="Einzug1"/>
            </w:pPr>
            <w:r>
              <w:t>35.</w:t>
            </w:r>
            <w:r>
              <w:tab/>
              <w:t>Der verkaufswillige Kommanditär teilt der Komplementär-AG seine Absicht mit; diese leitet das Angebot alsdann an die anderen Kommanditäre weiter. Letztere antworten spätestens innert</w:t>
            </w:r>
            <w:r w:rsidR="00D33844">
              <w:t xml:space="preserve"> </w:t>
            </w:r>
            <w:r w:rsidR="00D33844" w:rsidRPr="000E6112">
              <w:rPr>
                <w:rStyle w:val="AuswahltextZchn"/>
                <w:highlight w:val="yellow"/>
              </w:rPr>
              <w:t>[Zeitspanne, z.B. einem Kalendermonat]</w:t>
            </w:r>
            <w:r>
              <w:t>. Falls innert der Frist keine Mitteilung er</w:t>
            </w:r>
            <w:r>
              <w:softHyphen/>
              <w:t>folgt, hat der Betreffende das mit der Mitteilung verbundene Recht verwirkt. Allfällige wei</w:t>
            </w:r>
            <w:r>
              <w:softHyphen/>
              <w:t>tere Mitteilungen im Zusammenhang mit der Übertragung erfolgen ebenfalls je innert eine</w:t>
            </w:r>
            <w:r w:rsidR="007F0317">
              <w:t>m Monat an die Komplementär-AG.</w:t>
            </w:r>
          </w:p>
          <w:p w14:paraId="6023B2E9" w14:textId="77777777" w:rsidR="00F9122C" w:rsidRPr="00AE3496" w:rsidRDefault="00F9122C" w:rsidP="005F6B88">
            <w:pPr>
              <w:pStyle w:val="Einzug1"/>
              <w:rPr>
                <w:sz w:val="18"/>
                <w:szCs w:val="18"/>
              </w:rPr>
            </w:pPr>
          </w:p>
          <w:p w14:paraId="54936BC9" w14:textId="77777777" w:rsidR="00F9122C" w:rsidRPr="00AE3496" w:rsidRDefault="00F9122C" w:rsidP="005F6B88">
            <w:pPr>
              <w:rPr>
                <w:sz w:val="18"/>
                <w:szCs w:val="18"/>
              </w:rPr>
            </w:pPr>
          </w:p>
        </w:tc>
      </w:tr>
      <w:tr w:rsidR="00F9122C" w14:paraId="3D071CA6" w14:textId="77777777" w:rsidTr="00297F10">
        <w:tc>
          <w:tcPr>
            <w:tcW w:w="9627" w:type="dxa"/>
          </w:tcPr>
          <w:p w14:paraId="6EC4F42B" w14:textId="7E4DC84B" w:rsidR="00F9122C" w:rsidRDefault="00F9122C" w:rsidP="005F6B88">
            <w:pPr>
              <w:pStyle w:val="berschrift3"/>
              <w:keepNext w:val="0"/>
            </w:pPr>
            <w:bookmarkStart w:id="100" w:name="_Toc168760560"/>
            <w:bookmarkStart w:id="101" w:name="_Toc168760849"/>
            <w:bookmarkStart w:id="102" w:name="_Toc168761852"/>
            <w:bookmarkStart w:id="103" w:name="_Toc168935781"/>
            <w:bookmarkStart w:id="104" w:name="_Toc426101979"/>
            <w:r>
              <w:lastRenderedPageBreak/>
              <w:t>E</w:t>
            </w:r>
            <w:r>
              <w:tab/>
              <w:t>Tod, Konkurs, Handlungsunfähigkeit und Ausschluss eines Kommanditärs</w:t>
            </w:r>
            <w:bookmarkEnd w:id="100"/>
            <w:bookmarkEnd w:id="101"/>
            <w:bookmarkEnd w:id="102"/>
            <w:bookmarkEnd w:id="103"/>
            <w:bookmarkEnd w:id="104"/>
          </w:p>
          <w:p w14:paraId="14D7FCBA" w14:textId="77777777" w:rsidR="00F9122C" w:rsidRPr="00AE3496" w:rsidRDefault="00F9122C" w:rsidP="005F6B88">
            <w:pPr>
              <w:rPr>
                <w:sz w:val="18"/>
                <w:szCs w:val="18"/>
              </w:rPr>
            </w:pPr>
          </w:p>
        </w:tc>
      </w:tr>
      <w:tr w:rsidR="00F9122C" w14:paraId="54EC3058" w14:textId="77777777" w:rsidTr="00297F10">
        <w:tc>
          <w:tcPr>
            <w:tcW w:w="9627" w:type="dxa"/>
          </w:tcPr>
          <w:p w14:paraId="54E2E52B" w14:textId="7457BB7A" w:rsidR="00F9122C" w:rsidRPr="00102CB2" w:rsidRDefault="00F9122C" w:rsidP="005F6B88">
            <w:pPr>
              <w:pStyle w:val="Einzug1"/>
            </w:pPr>
            <w:r>
              <w:t>36.</w:t>
            </w:r>
            <w:r>
              <w:tab/>
              <w:t>Der Tod, Konkurs, Eintritt der Handlungsunfähigkeit und dgl. eines Kommanditärs bewirkt nicht die Auflösung der Gesellschaft. Die Gesellschaft ermächtigt die Komplementär-AG</w:t>
            </w:r>
            <w:r w:rsidR="00160694">
              <w:t>,</w:t>
            </w:r>
            <w:r>
              <w:t xml:space="preserve"> einen </w:t>
            </w:r>
            <w:proofErr w:type="spellStart"/>
            <w:r>
              <w:t>konkursiten</w:t>
            </w:r>
            <w:proofErr w:type="spellEnd"/>
            <w:r>
              <w:t xml:space="preserve"> Kommanditär </w:t>
            </w:r>
            <w:proofErr w:type="spellStart"/>
            <w:r>
              <w:t>auszuschliessen</w:t>
            </w:r>
            <w:proofErr w:type="spellEnd"/>
            <w:r>
              <w:t xml:space="preserve"> und dessen Anteile </w:t>
            </w:r>
            <w:proofErr w:type="spellStart"/>
            <w:r w:rsidRPr="00102CB2">
              <w:t>gemäss</w:t>
            </w:r>
            <w:proofErr w:type="spellEnd"/>
            <w:r w:rsidRPr="00102CB2">
              <w:t xml:space="preserve"> Art. 615 (</w:t>
            </w:r>
            <w:proofErr w:type="spellStart"/>
            <w:r w:rsidRPr="00102CB2">
              <w:t>i.V.m</w:t>
            </w:r>
            <w:proofErr w:type="spellEnd"/>
            <w:r w:rsidRPr="00102CB2">
              <w:t xml:space="preserve">. Art. 578) OR für Rechnung der Gesellschaft </w:t>
            </w:r>
            <w:r w:rsidR="00D33844" w:rsidRPr="00B31583">
              <w:t xml:space="preserve">zum tieferen Preis von Buchwert </w:t>
            </w:r>
            <w:proofErr w:type="spellStart"/>
            <w:r w:rsidR="00D33844" w:rsidRPr="00B31583">
              <w:t>gemäss</w:t>
            </w:r>
            <w:proofErr w:type="spellEnd"/>
            <w:r w:rsidR="00D33844" w:rsidRPr="00B31583">
              <w:t xml:space="preserve"> letzter testierter Jahresrechnung, dem effektiv investierten Kapital des ausgeschlossenen Kommanditärs oder zum aktuellen Verkehrswert („fair </w:t>
            </w:r>
            <w:proofErr w:type="spellStart"/>
            <w:r w:rsidR="00D33844" w:rsidRPr="00B31583">
              <w:t>market</w:t>
            </w:r>
            <w:proofErr w:type="spellEnd"/>
            <w:r w:rsidR="00D33844" w:rsidRPr="00B31583">
              <w:t xml:space="preserve"> </w:t>
            </w:r>
            <w:proofErr w:type="spellStart"/>
            <w:r w:rsidR="00D33844" w:rsidRPr="00B31583">
              <w:t>value</w:t>
            </w:r>
            <w:proofErr w:type="spellEnd"/>
            <w:r w:rsidR="00D33844" w:rsidRPr="00B31583">
              <w:t>“)</w:t>
            </w:r>
            <w:r w:rsidR="00D33844">
              <w:t xml:space="preserve"> </w:t>
            </w:r>
            <w:r w:rsidRPr="00102CB2">
              <w:t>zu übernehmen, falls kein Kommandi</w:t>
            </w:r>
            <w:r>
              <w:softHyphen/>
            </w:r>
            <w:r w:rsidRPr="00102CB2">
              <w:t xml:space="preserve">tär oder </w:t>
            </w:r>
            <w:proofErr w:type="spellStart"/>
            <w:r w:rsidRPr="00102CB2">
              <w:t>aussenstehender</w:t>
            </w:r>
            <w:proofErr w:type="spellEnd"/>
            <w:r w:rsidRPr="00102CB2">
              <w:t xml:space="preserve"> Dritter dazu bereit ist.</w:t>
            </w:r>
          </w:p>
          <w:p w14:paraId="1F7E8CCC" w14:textId="77777777" w:rsidR="00F9122C" w:rsidRPr="00AE3496" w:rsidRDefault="00F9122C" w:rsidP="005F6B88">
            <w:pPr>
              <w:pStyle w:val="Einzug1"/>
              <w:rPr>
                <w:sz w:val="18"/>
                <w:szCs w:val="18"/>
              </w:rPr>
            </w:pPr>
          </w:p>
        </w:tc>
      </w:tr>
      <w:tr w:rsidR="00F9122C" w14:paraId="0546B172" w14:textId="77777777" w:rsidTr="00297F10">
        <w:tc>
          <w:tcPr>
            <w:tcW w:w="9627" w:type="dxa"/>
          </w:tcPr>
          <w:p w14:paraId="475F30CE" w14:textId="77777777" w:rsidR="00AE3496" w:rsidRDefault="00F9122C" w:rsidP="00AE3496">
            <w:pPr>
              <w:pStyle w:val="Einzug1"/>
            </w:pPr>
            <w:r>
              <w:t>37.</w:t>
            </w:r>
            <w:r>
              <w:tab/>
              <w:t>Die Komplementär</w:t>
            </w:r>
            <w:r w:rsidR="00160694">
              <w:t>-</w:t>
            </w:r>
            <w:r>
              <w:t xml:space="preserve">AG kann einen Kommanditär, der die Zeichnungsvoraussetzungen nicht mehr erfüllt, aus der Gesellschaft </w:t>
            </w:r>
            <w:proofErr w:type="spellStart"/>
            <w:r>
              <w:t>ausschliessen</w:t>
            </w:r>
            <w:proofErr w:type="spellEnd"/>
            <w:r>
              <w:t xml:space="preserve"> (vgl. Ziff. 18); dasselbe gilt für die weiteren Fälle </w:t>
            </w:r>
            <w:proofErr w:type="spellStart"/>
            <w:r>
              <w:t>gemäss</w:t>
            </w:r>
            <w:proofErr w:type="spellEnd"/>
            <w:r>
              <w:t xml:space="preserve"> Art. 105 Abs. 1 </w:t>
            </w:r>
            <w:proofErr w:type="spellStart"/>
            <w:r>
              <w:t>i.V.m</w:t>
            </w:r>
            <w:proofErr w:type="spellEnd"/>
            <w:r>
              <w:t>. Art. 82 KAG.</w:t>
            </w:r>
            <w:r w:rsidR="00D33844">
              <w:t xml:space="preserve"> </w:t>
            </w:r>
            <w:r w:rsidR="00D33844" w:rsidRPr="00B31583">
              <w:t xml:space="preserve">Nachdem die Komplementär-AG die Anteile des betroffenen Kommanditärs entsprechend Ziff. </w:t>
            </w:r>
            <w:r w:rsidR="00D33844">
              <w:t>33</w:t>
            </w:r>
            <w:r w:rsidR="00D33844" w:rsidRPr="00B31583">
              <w:t xml:space="preserve"> ff. </w:t>
            </w:r>
            <w:r w:rsidR="00D33844">
              <w:t xml:space="preserve">erfolglos </w:t>
            </w:r>
            <w:r w:rsidR="00D33844" w:rsidRPr="00B31583">
              <w:t>den anderen Kommanditären zum Kauf angeboten hat</w:t>
            </w:r>
            <w:r w:rsidR="00D33844">
              <w:t xml:space="preserve"> und auch kein </w:t>
            </w:r>
            <w:proofErr w:type="spellStart"/>
            <w:r w:rsidR="00D33844">
              <w:t>aussenstehender</w:t>
            </w:r>
            <w:proofErr w:type="spellEnd"/>
            <w:r w:rsidR="00D33844">
              <w:t xml:space="preserve"> Dritter zum Kauf bereit ist,</w:t>
            </w:r>
            <w:r w:rsidR="00D33844" w:rsidRPr="00B31583">
              <w:t xml:space="preserve"> hat die Komplementär-AG das Recht, für </w:t>
            </w:r>
            <w:r w:rsidR="00D33844">
              <w:t>Rechnung der Gesellschaft</w:t>
            </w:r>
            <w:r w:rsidR="00D33844" w:rsidRPr="00B31583">
              <w:t xml:space="preserve"> durch schriftliche Erklärung die Anteile des betroffenen Kommanditärs zum tieferen Preis von Buchwert </w:t>
            </w:r>
            <w:proofErr w:type="spellStart"/>
            <w:r w:rsidR="00D33844" w:rsidRPr="00B31583">
              <w:t>gemäss</w:t>
            </w:r>
            <w:proofErr w:type="spellEnd"/>
            <w:r w:rsidR="00D33844" w:rsidRPr="00B31583">
              <w:t xml:space="preserve"> letzter testierter Jahresrechnung, dem effektiv investierten Kapital des ausgeschlossenen Kommanditärs oder zum aktuellen Verkehrswert („fair </w:t>
            </w:r>
            <w:proofErr w:type="spellStart"/>
            <w:r w:rsidR="00D33844" w:rsidRPr="00B31583">
              <w:t>market</w:t>
            </w:r>
            <w:proofErr w:type="spellEnd"/>
            <w:r w:rsidR="00D33844" w:rsidRPr="00B31583">
              <w:t xml:space="preserve"> </w:t>
            </w:r>
            <w:proofErr w:type="spellStart"/>
            <w:r w:rsidR="00D33844" w:rsidRPr="00B31583">
              <w:t>value</w:t>
            </w:r>
            <w:proofErr w:type="spellEnd"/>
            <w:r w:rsidR="00D33844" w:rsidRPr="00B31583">
              <w:t>“) zu kaufen.</w:t>
            </w:r>
          </w:p>
          <w:p w14:paraId="15745E52" w14:textId="77777777" w:rsidR="00302521" w:rsidRDefault="00302521" w:rsidP="00302521"/>
          <w:p w14:paraId="0B1289AC" w14:textId="77777777" w:rsidR="00302521" w:rsidRDefault="00302521" w:rsidP="00302521"/>
          <w:p w14:paraId="1E24CFDA" w14:textId="2C5319D3" w:rsidR="00302521" w:rsidRPr="00302521" w:rsidRDefault="00302521" w:rsidP="00302521"/>
        </w:tc>
      </w:tr>
      <w:tr w:rsidR="00F9122C" w14:paraId="298549EF" w14:textId="77777777" w:rsidTr="00297F10">
        <w:tc>
          <w:tcPr>
            <w:tcW w:w="9627" w:type="dxa"/>
          </w:tcPr>
          <w:p w14:paraId="04120E53" w14:textId="3AB36696" w:rsidR="00F9122C" w:rsidRDefault="00160694" w:rsidP="00302521">
            <w:pPr>
              <w:pStyle w:val="berschrift2"/>
            </w:pPr>
            <w:bookmarkStart w:id="105" w:name="_Toc168760561"/>
            <w:bookmarkStart w:id="106" w:name="_Toc168760850"/>
            <w:bookmarkStart w:id="107" w:name="_Toc168761853"/>
            <w:bookmarkStart w:id="108" w:name="_Toc168935782"/>
            <w:bookmarkStart w:id="109" w:name="_Toc426101980"/>
            <w:r>
              <w:t>V</w:t>
            </w:r>
            <w:r w:rsidR="00F9122C">
              <w:tab/>
            </w:r>
            <w:bookmarkStart w:id="110" w:name="_Toc162179236"/>
            <w:bookmarkStart w:id="111" w:name="_Toc151352078"/>
            <w:bookmarkStart w:id="112" w:name="_Toc147059854"/>
            <w:r w:rsidR="00F9122C" w:rsidRPr="00E15663">
              <w:t>Gesellschafterversammlung</w:t>
            </w:r>
            <w:bookmarkEnd w:id="105"/>
            <w:bookmarkEnd w:id="106"/>
            <w:bookmarkEnd w:id="107"/>
            <w:bookmarkEnd w:id="108"/>
            <w:bookmarkEnd w:id="109"/>
            <w:bookmarkEnd w:id="110"/>
            <w:bookmarkEnd w:id="111"/>
            <w:bookmarkEnd w:id="112"/>
          </w:p>
          <w:p w14:paraId="43BC4A90" w14:textId="77777777" w:rsidR="00F9122C" w:rsidRDefault="00F9122C" w:rsidP="005F6B88"/>
        </w:tc>
      </w:tr>
      <w:tr w:rsidR="00F9122C" w14:paraId="1ECD43AF" w14:textId="77777777" w:rsidTr="00297F10">
        <w:tc>
          <w:tcPr>
            <w:tcW w:w="9627" w:type="dxa"/>
          </w:tcPr>
          <w:p w14:paraId="79722492" w14:textId="7DDBBA30" w:rsidR="00F9122C" w:rsidRDefault="00F9122C" w:rsidP="005F6B88">
            <w:pPr>
              <w:pStyle w:val="berschrift3"/>
              <w:keepNext w:val="0"/>
            </w:pPr>
            <w:bookmarkStart w:id="113" w:name="_Toc162179237"/>
            <w:bookmarkStart w:id="114" w:name="_Toc151352079"/>
            <w:bookmarkStart w:id="115" w:name="_Toc168760562"/>
            <w:bookmarkStart w:id="116" w:name="_Toc168760851"/>
            <w:bookmarkStart w:id="117" w:name="_Toc168761854"/>
            <w:bookmarkStart w:id="118" w:name="_Toc168935783"/>
            <w:bookmarkStart w:id="119" w:name="_Toc426101981"/>
            <w:r>
              <w:t>A</w:t>
            </w:r>
            <w:r>
              <w:tab/>
              <w:t>Befugnisse</w:t>
            </w:r>
            <w:bookmarkEnd w:id="113"/>
            <w:bookmarkEnd w:id="114"/>
            <w:bookmarkEnd w:id="115"/>
            <w:bookmarkEnd w:id="116"/>
            <w:bookmarkEnd w:id="117"/>
            <w:bookmarkEnd w:id="118"/>
            <w:bookmarkEnd w:id="119"/>
          </w:p>
          <w:p w14:paraId="2AF1F192" w14:textId="77777777" w:rsidR="00F9122C" w:rsidRDefault="00F9122C" w:rsidP="005F6B88"/>
        </w:tc>
      </w:tr>
      <w:tr w:rsidR="00F9122C" w14:paraId="6218DFA3" w14:textId="77777777" w:rsidTr="00297F10">
        <w:tc>
          <w:tcPr>
            <w:tcW w:w="9627" w:type="dxa"/>
          </w:tcPr>
          <w:p w14:paraId="43AA5BA7" w14:textId="21315473" w:rsidR="00F9122C" w:rsidRDefault="00F9122C" w:rsidP="005F6B88">
            <w:pPr>
              <w:pStyle w:val="Einzug1"/>
            </w:pPr>
            <w:r>
              <w:t>38.</w:t>
            </w:r>
            <w:r>
              <w:tab/>
              <w:t xml:space="preserve">Die Gesellschafterversammlung ist beschlussfähig, </w:t>
            </w:r>
            <w:r w:rsidR="00D33844" w:rsidRPr="003D5C7B">
              <w:t>sofern kein höheres Quorum in diesem Vertrag vorgesehen ist,</w:t>
            </w:r>
            <w:r w:rsidR="00D33844">
              <w:t xml:space="preserve"> </w:t>
            </w:r>
            <w:r>
              <w:t>wenn mehr als die Hälfte aller Kommanditen vertreten sind. Wird das Quorum nicht erreicht, beruft die Komplementär-AG eine zweite Versammlung ein, die auch ohne Erfüllung dieser Vorgabe beschlussfähig ist.</w:t>
            </w:r>
          </w:p>
          <w:p w14:paraId="798AEFA7" w14:textId="77777777" w:rsidR="00F9122C" w:rsidRPr="00C777E7" w:rsidRDefault="00F9122C" w:rsidP="005F6B88"/>
        </w:tc>
      </w:tr>
      <w:tr w:rsidR="00F9122C" w14:paraId="2FA0D4B8" w14:textId="77777777" w:rsidTr="00297F10">
        <w:tc>
          <w:tcPr>
            <w:tcW w:w="9627" w:type="dxa"/>
          </w:tcPr>
          <w:p w14:paraId="6F4867B9" w14:textId="77777777" w:rsidR="00F9122C" w:rsidRDefault="00F9122C" w:rsidP="005F6B88">
            <w:pPr>
              <w:pStyle w:val="Einzug1"/>
            </w:pPr>
            <w:r>
              <w:t>39.</w:t>
            </w:r>
            <w:r>
              <w:tab/>
              <w:t xml:space="preserve">Die Gesellschafterversammlung entscheidet mit dem absoluten Mehr aller vertretenen Stimmen über alle Belange, die nicht </w:t>
            </w:r>
            <w:proofErr w:type="spellStart"/>
            <w:r>
              <w:t>gemäss</w:t>
            </w:r>
            <w:proofErr w:type="spellEnd"/>
            <w:r>
              <w:t xml:space="preserve"> diesem Vertrag der Komplementär-AG über</w:t>
            </w:r>
            <w:r>
              <w:softHyphen/>
              <w:t>tragen sind. Dies gilt namentlich für die folgenden Geschäfte.</w:t>
            </w:r>
            <w:r w:rsidRPr="007A07F2">
              <w:rPr>
                <w:vertAlign w:val="superscript"/>
              </w:rPr>
              <w:footnoteReference w:id="22"/>
            </w:r>
            <w:r>
              <w:t xml:space="preserve"> </w:t>
            </w:r>
            <w:proofErr w:type="gramStart"/>
            <w:r>
              <w:t>Wird</w:t>
            </w:r>
            <w:proofErr w:type="gramEnd"/>
            <w:r>
              <w:t xml:space="preserve"> das Mehr nicht er</w:t>
            </w:r>
            <w:r>
              <w:softHyphen/>
              <w:t>reicht, kann die Komplementär-AG das Geschäft einer neu einzuberufen</w:t>
            </w:r>
            <w:r w:rsidR="00160694">
              <w:t>d</w:t>
            </w:r>
            <w:r>
              <w:t>en zweiten Versammlung unterbreiten, die alsdann mit dem einfachen Mehr entscheidet.</w:t>
            </w:r>
          </w:p>
          <w:p w14:paraId="47C0198B" w14:textId="77777777" w:rsidR="00F9122C" w:rsidRDefault="00F9122C" w:rsidP="005F6B88">
            <w:pPr>
              <w:pStyle w:val="Einzug1"/>
            </w:pPr>
          </w:p>
        </w:tc>
      </w:tr>
      <w:tr w:rsidR="00F9122C" w14:paraId="61F6EB52" w14:textId="77777777" w:rsidTr="00297F10">
        <w:tc>
          <w:tcPr>
            <w:tcW w:w="9627" w:type="dxa"/>
          </w:tcPr>
          <w:p w14:paraId="480D6DE9" w14:textId="77777777" w:rsidR="00F9122C" w:rsidRPr="00D33844" w:rsidRDefault="00F9122C" w:rsidP="005F6B88">
            <w:pPr>
              <w:pStyle w:val="Einzug1"/>
              <w:tabs>
                <w:tab w:val="left" w:pos="992"/>
              </w:tabs>
              <w:ind w:left="993" w:hanging="284"/>
            </w:pPr>
            <w:r w:rsidRPr="00D33844">
              <w:t>a)</w:t>
            </w:r>
            <w:r w:rsidRPr="00D33844">
              <w:tab/>
              <w:t>Abruf von Zusatzkapital nach Ablauf der Investitionsperiode und Wiederanlage von Geldern aus dem Erlös der Anlagen;</w:t>
            </w:r>
          </w:p>
          <w:p w14:paraId="463E6008" w14:textId="77777777" w:rsidR="00F9122C" w:rsidRPr="00D33844" w:rsidRDefault="00F9122C" w:rsidP="005F6B88"/>
        </w:tc>
      </w:tr>
      <w:tr w:rsidR="00F9122C" w14:paraId="7FB81F79" w14:textId="77777777" w:rsidTr="00297F10">
        <w:tc>
          <w:tcPr>
            <w:tcW w:w="9627" w:type="dxa"/>
          </w:tcPr>
          <w:p w14:paraId="58AE8F84" w14:textId="29CD0D6F" w:rsidR="00F9122C" w:rsidRPr="00D33844" w:rsidRDefault="00F9122C" w:rsidP="005F6B88">
            <w:pPr>
              <w:pStyle w:val="Einzug2"/>
            </w:pPr>
            <w:r w:rsidRPr="00D33844">
              <w:t>b)</w:t>
            </w:r>
            <w:r w:rsidRPr="00D33844">
              <w:tab/>
              <w:t xml:space="preserve">Verlängerung der Dauer der Gesellschaft um höchstens </w:t>
            </w:r>
            <w:r w:rsidR="00C5112D" w:rsidRPr="000E6112">
              <w:rPr>
                <w:rStyle w:val="AuswahltextZchn"/>
                <w:highlight w:val="yellow"/>
              </w:rPr>
              <w:t>[Anzahl Verlängerungen (z.B. zwei)]</w:t>
            </w:r>
            <w:r w:rsidRPr="000E6112">
              <w:rPr>
                <w:color w:val="FF0000"/>
              </w:rPr>
              <w:t xml:space="preserve"> </w:t>
            </w:r>
            <w:r w:rsidRPr="00D33844">
              <w:t xml:space="preserve">Mal </w:t>
            </w:r>
            <w:r w:rsidR="00C5112D" w:rsidRPr="000E6112">
              <w:rPr>
                <w:rStyle w:val="AuswahltextZchn"/>
                <w:highlight w:val="yellow"/>
              </w:rPr>
              <w:t>[Anzahl Jahre (z.B. zwei)]</w:t>
            </w:r>
            <w:r w:rsidR="00C5112D" w:rsidRPr="000E6112">
              <w:rPr>
                <w:color w:val="FF0000"/>
              </w:rPr>
              <w:t xml:space="preserve"> </w:t>
            </w:r>
            <w:r w:rsidRPr="00D33844">
              <w:t>Jahre;</w:t>
            </w:r>
          </w:p>
          <w:p w14:paraId="3BC495EB" w14:textId="77777777" w:rsidR="00F9122C" w:rsidRPr="00D33844" w:rsidRDefault="00F9122C" w:rsidP="005F6B88"/>
        </w:tc>
      </w:tr>
      <w:tr w:rsidR="00F9122C" w14:paraId="6DFC13F6" w14:textId="77777777" w:rsidTr="00297F10">
        <w:tc>
          <w:tcPr>
            <w:tcW w:w="9627" w:type="dxa"/>
          </w:tcPr>
          <w:p w14:paraId="559C739F" w14:textId="77777777" w:rsidR="00F9122C" w:rsidRPr="00D33844" w:rsidRDefault="00F9122C" w:rsidP="005F6B88">
            <w:pPr>
              <w:pStyle w:val="Einzug2"/>
            </w:pPr>
            <w:r w:rsidRPr="00D33844">
              <w:t>c)</w:t>
            </w:r>
            <w:r w:rsidRPr="00D33844">
              <w:tab/>
              <w:t>Beschlüsse im Bereich der Geschäftsführung, die die Komplementär-AG infolge von Interessenkollisionen oder aus anderen Gründen der Gesellschafterversammlung unter</w:t>
            </w:r>
            <w:r w:rsidRPr="00D33844">
              <w:softHyphen/>
              <w:t>breitet;</w:t>
            </w:r>
          </w:p>
          <w:p w14:paraId="6E0C6E9B" w14:textId="77777777" w:rsidR="00F9122C" w:rsidRPr="00D33844" w:rsidRDefault="00F9122C" w:rsidP="005F6B88"/>
        </w:tc>
      </w:tr>
      <w:tr w:rsidR="00F9122C" w14:paraId="15F5DCA2" w14:textId="77777777" w:rsidTr="00297F10">
        <w:tc>
          <w:tcPr>
            <w:tcW w:w="9627" w:type="dxa"/>
          </w:tcPr>
          <w:p w14:paraId="7A96B4AE" w14:textId="77777777" w:rsidR="00F9122C" w:rsidRPr="00D33844" w:rsidRDefault="00F9122C" w:rsidP="005F6B88">
            <w:pPr>
              <w:pStyle w:val="Einzug2"/>
            </w:pPr>
            <w:r w:rsidRPr="00D33844">
              <w:t>d)</w:t>
            </w:r>
            <w:r w:rsidRPr="00D33844">
              <w:tab/>
              <w:t>Abnahme der Jahresrechnung;</w:t>
            </w:r>
          </w:p>
          <w:p w14:paraId="029E8235" w14:textId="77777777" w:rsidR="00F9122C" w:rsidRPr="00D33844" w:rsidRDefault="00F9122C" w:rsidP="005F6B88"/>
        </w:tc>
      </w:tr>
      <w:tr w:rsidR="00F9122C" w14:paraId="59375FDF" w14:textId="77777777" w:rsidTr="00297F10">
        <w:tc>
          <w:tcPr>
            <w:tcW w:w="9627" w:type="dxa"/>
          </w:tcPr>
          <w:p w14:paraId="141E013B" w14:textId="77777777" w:rsidR="00F9122C" w:rsidRPr="00D33844" w:rsidRDefault="00F9122C" w:rsidP="005F6B88">
            <w:pPr>
              <w:pStyle w:val="Einzug2"/>
            </w:pPr>
            <w:r w:rsidRPr="00D33844">
              <w:lastRenderedPageBreak/>
              <w:t>e)</w:t>
            </w:r>
            <w:r w:rsidRPr="00D33844">
              <w:tab/>
              <w:t>Wahl der</w:t>
            </w:r>
            <w:r w:rsidR="00606218" w:rsidRPr="00D33844">
              <w:t xml:space="preserve"> Revisionsstelle und der</w:t>
            </w:r>
            <w:r w:rsidRPr="00D33844">
              <w:t xml:space="preserve"> </w:t>
            </w:r>
            <w:r w:rsidR="00DF3C8B" w:rsidRPr="00D33844">
              <w:t>Prüfgesellschaft</w:t>
            </w:r>
            <w:r w:rsidRPr="00D33844">
              <w:t>;</w:t>
            </w:r>
          </w:p>
          <w:p w14:paraId="5E21FEC3" w14:textId="77777777" w:rsidR="00F9122C" w:rsidRPr="00D33844" w:rsidRDefault="00F9122C" w:rsidP="005F6B88"/>
        </w:tc>
      </w:tr>
      <w:tr w:rsidR="00F9122C" w14:paraId="4D91FA77" w14:textId="77777777" w:rsidTr="00297F10">
        <w:tc>
          <w:tcPr>
            <w:tcW w:w="9627" w:type="dxa"/>
          </w:tcPr>
          <w:p w14:paraId="3C65D078" w14:textId="7C817785" w:rsidR="00F9122C" w:rsidRPr="00D33844" w:rsidRDefault="00F9122C" w:rsidP="005F6B88">
            <w:pPr>
              <w:pStyle w:val="Einzug2"/>
            </w:pPr>
            <w:r w:rsidRPr="00D33844">
              <w:t>f)</w:t>
            </w:r>
            <w:r w:rsidRPr="00D33844">
              <w:tab/>
            </w:r>
            <w:r w:rsidR="00C5112D" w:rsidRPr="00D33844">
              <w:t>Wahl</w:t>
            </w:r>
            <w:r w:rsidRPr="00D33844">
              <w:t>- oder Abwahl der Beiräte;</w:t>
            </w:r>
          </w:p>
          <w:p w14:paraId="28FB58FF" w14:textId="77777777" w:rsidR="00F9122C" w:rsidRPr="00D33844" w:rsidRDefault="00F9122C" w:rsidP="005F6B88"/>
        </w:tc>
      </w:tr>
      <w:tr w:rsidR="00F9122C" w14:paraId="3C762037" w14:textId="77777777" w:rsidTr="00297F10">
        <w:tc>
          <w:tcPr>
            <w:tcW w:w="9627" w:type="dxa"/>
          </w:tcPr>
          <w:p w14:paraId="74427A2C" w14:textId="77777777" w:rsidR="00F9122C" w:rsidRPr="00D33844" w:rsidRDefault="00F9122C" w:rsidP="005F6B88">
            <w:pPr>
              <w:pStyle w:val="Einzug2"/>
            </w:pPr>
            <w:r w:rsidRPr="00D33844">
              <w:t>g)</w:t>
            </w:r>
            <w:r w:rsidRPr="00D33844">
              <w:tab/>
              <w:t>Entlastung der Komplementär-AG;</w:t>
            </w:r>
          </w:p>
          <w:p w14:paraId="3555ED1C" w14:textId="77777777" w:rsidR="00F9122C" w:rsidRPr="00D33844" w:rsidRDefault="00F9122C" w:rsidP="005F6B88"/>
        </w:tc>
      </w:tr>
      <w:tr w:rsidR="00F9122C" w14:paraId="23CB3FAF" w14:textId="77777777" w:rsidTr="00297F10">
        <w:tc>
          <w:tcPr>
            <w:tcW w:w="9627" w:type="dxa"/>
          </w:tcPr>
          <w:p w14:paraId="1ABEBE0B" w14:textId="0DD32EEB" w:rsidR="00F9122C" w:rsidRPr="00D33844" w:rsidRDefault="00F9122C" w:rsidP="005F6B88">
            <w:pPr>
              <w:pStyle w:val="Einzug2"/>
            </w:pPr>
            <w:r w:rsidRPr="00D33844">
              <w:t>h)</w:t>
            </w:r>
            <w:r w:rsidRPr="00D33844">
              <w:tab/>
              <w:t>Änderungen des Gesellschaftsvertrages, soweit diese nicht in der nachstehenden Bestimmung geregelt sind.</w:t>
            </w:r>
          </w:p>
          <w:p w14:paraId="228D5A3B" w14:textId="77777777" w:rsidR="00F9122C" w:rsidRPr="00D33844" w:rsidRDefault="00F9122C" w:rsidP="005F6B88"/>
        </w:tc>
      </w:tr>
      <w:tr w:rsidR="00F9122C" w14:paraId="6ACE0BA7" w14:textId="77777777" w:rsidTr="00297F10">
        <w:tc>
          <w:tcPr>
            <w:tcW w:w="9627" w:type="dxa"/>
          </w:tcPr>
          <w:p w14:paraId="4756E388" w14:textId="77777777" w:rsidR="00F9122C" w:rsidRPr="00D33844" w:rsidRDefault="00F9122C" w:rsidP="005F6B88">
            <w:pPr>
              <w:pStyle w:val="Einzug1"/>
            </w:pPr>
            <w:r w:rsidRPr="00D33844">
              <w:t>40.</w:t>
            </w:r>
            <w:r w:rsidRPr="00D33844">
              <w:tab/>
              <w:t xml:space="preserve">Folgende Geschäfte erfordern eine qualifizierte Mehrheit von </w:t>
            </w:r>
            <w:r w:rsidRPr="000E6112">
              <w:rPr>
                <w:rStyle w:val="AuswahltextZchn"/>
                <w:highlight w:val="yellow"/>
              </w:rPr>
              <w:t>[zwei Dritteln]</w:t>
            </w:r>
            <w:r w:rsidRPr="00D33844">
              <w:t xml:space="preserve"> der vertretenen Stimmen.</w:t>
            </w:r>
          </w:p>
          <w:p w14:paraId="6B63B2C4" w14:textId="77777777" w:rsidR="00F9122C" w:rsidRPr="00D33844" w:rsidRDefault="00F9122C" w:rsidP="005F6B88"/>
        </w:tc>
      </w:tr>
      <w:tr w:rsidR="00F9122C" w14:paraId="557F5A8D" w14:textId="77777777" w:rsidTr="00297F10">
        <w:tc>
          <w:tcPr>
            <w:tcW w:w="9627" w:type="dxa"/>
          </w:tcPr>
          <w:p w14:paraId="7DA1E8A5" w14:textId="77777777" w:rsidR="00F9122C" w:rsidRDefault="00F9122C" w:rsidP="005F6B88">
            <w:pPr>
              <w:pStyle w:val="Einzug2"/>
            </w:pPr>
            <w:r>
              <w:t>a)</w:t>
            </w:r>
            <w:r>
              <w:tab/>
              <w:t>Abberufung und/oder Neubestellung der Komplementär-AG;</w:t>
            </w:r>
          </w:p>
          <w:p w14:paraId="47670032" w14:textId="77777777" w:rsidR="00F9122C" w:rsidRDefault="00F9122C" w:rsidP="005F6B88"/>
        </w:tc>
      </w:tr>
      <w:tr w:rsidR="00F9122C" w14:paraId="03606285" w14:textId="77777777" w:rsidTr="00297F10">
        <w:tc>
          <w:tcPr>
            <w:tcW w:w="9627" w:type="dxa"/>
          </w:tcPr>
          <w:p w14:paraId="11C1ABA4" w14:textId="086384B5" w:rsidR="00F9122C" w:rsidRDefault="00F9122C" w:rsidP="005F6B88">
            <w:pPr>
              <w:pStyle w:val="Einzug2"/>
            </w:pPr>
            <w:r w:rsidRPr="00396A87">
              <w:t>b)</w:t>
            </w:r>
            <w:r>
              <w:rPr>
                <w:rStyle w:val="AuswahltextZchn"/>
              </w:rPr>
              <w:tab/>
            </w:r>
            <w:r w:rsidRPr="007A07F2">
              <w:rPr>
                <w:rStyle w:val="AuswahltextZchn"/>
                <w:color w:val="auto"/>
              </w:rPr>
              <w:t>Genehmigung der Neugestaltung oder Ersatz der Komplementär-AG im Falle des Aus</w:t>
            </w:r>
            <w:r w:rsidRPr="007A07F2">
              <w:rPr>
                <w:rStyle w:val="AuswahltextZchn"/>
                <w:color w:val="auto"/>
              </w:rPr>
              <w:softHyphen/>
              <w:t xml:space="preserve">scheidens von Schlüsselpersonen </w:t>
            </w:r>
            <w:proofErr w:type="spellStart"/>
            <w:r w:rsidRPr="007A07F2">
              <w:rPr>
                <w:rStyle w:val="AuswahltextZchn"/>
                <w:color w:val="auto"/>
              </w:rPr>
              <w:t>gemäss</w:t>
            </w:r>
            <w:proofErr w:type="spellEnd"/>
            <w:r w:rsidRPr="007A07F2">
              <w:rPr>
                <w:rStyle w:val="AuswahltextZchn"/>
                <w:color w:val="auto"/>
              </w:rPr>
              <w:t xml:space="preserve"> Prospekt</w:t>
            </w:r>
            <w:r>
              <w:t>;</w:t>
            </w:r>
          </w:p>
          <w:p w14:paraId="4DE272F1" w14:textId="77777777" w:rsidR="00F9122C" w:rsidRDefault="00F9122C" w:rsidP="005F6B88"/>
        </w:tc>
      </w:tr>
      <w:tr w:rsidR="00F9122C" w14:paraId="5A09F598" w14:textId="77777777" w:rsidTr="00297F10">
        <w:tc>
          <w:tcPr>
            <w:tcW w:w="9627" w:type="dxa"/>
          </w:tcPr>
          <w:p w14:paraId="23B02910" w14:textId="77777777" w:rsidR="00F9122C" w:rsidRDefault="00F9122C" w:rsidP="005F6B88">
            <w:pPr>
              <w:pStyle w:val="Einzug2"/>
              <w:numPr>
                <w:ilvl w:val="0"/>
                <w:numId w:val="5"/>
              </w:numPr>
              <w:tabs>
                <w:tab w:val="clear" w:pos="1069"/>
              </w:tabs>
              <w:ind w:left="993" w:hanging="284"/>
            </w:pPr>
            <w:r>
              <w:t>Delegation von Geschäftsführungsbefugnissen durch die Komplementär-AG an Dritte und wesentliche Änderungen der entsprechenden Konditionen;</w:t>
            </w:r>
          </w:p>
          <w:p w14:paraId="38240CC0" w14:textId="77777777" w:rsidR="00F9122C" w:rsidRPr="00F03BB0" w:rsidRDefault="00F9122C" w:rsidP="005F6B88"/>
        </w:tc>
      </w:tr>
      <w:tr w:rsidR="00F9122C" w14:paraId="4E890D54" w14:textId="77777777" w:rsidTr="00297F10">
        <w:tc>
          <w:tcPr>
            <w:tcW w:w="9627" w:type="dxa"/>
          </w:tcPr>
          <w:p w14:paraId="4B1FABDF" w14:textId="77777777" w:rsidR="00F9122C" w:rsidRDefault="00F9122C" w:rsidP="005F6B88">
            <w:pPr>
              <w:pStyle w:val="Einzug2"/>
            </w:pPr>
            <w:r>
              <w:t>d)</w:t>
            </w:r>
            <w:r>
              <w:tab/>
              <w:t xml:space="preserve">Änderung der Anlagepolitik und -richtlinien </w:t>
            </w:r>
            <w:proofErr w:type="spellStart"/>
            <w:r>
              <w:t>gemäss</w:t>
            </w:r>
            <w:proofErr w:type="spellEnd"/>
            <w:r>
              <w:t xml:space="preserve"> 21 ff.;</w:t>
            </w:r>
          </w:p>
          <w:p w14:paraId="19117A2F" w14:textId="77777777" w:rsidR="00F9122C" w:rsidRDefault="00F9122C" w:rsidP="005F6B88"/>
        </w:tc>
      </w:tr>
      <w:tr w:rsidR="00F9122C" w14:paraId="262E3DC9" w14:textId="77777777" w:rsidTr="00297F10">
        <w:tc>
          <w:tcPr>
            <w:tcW w:w="9627" w:type="dxa"/>
          </w:tcPr>
          <w:p w14:paraId="7AD12874" w14:textId="77777777" w:rsidR="00F9122C" w:rsidRDefault="00F9122C" w:rsidP="005F6B88">
            <w:pPr>
              <w:pStyle w:val="Einzug2"/>
            </w:pPr>
            <w:r>
              <w:t>e)</w:t>
            </w:r>
            <w:r>
              <w:tab/>
              <w:t>Vorzeitige Auflösung und Liquidation der Gesellschaft;</w:t>
            </w:r>
          </w:p>
          <w:p w14:paraId="4509DB48" w14:textId="77777777" w:rsidR="00F9122C" w:rsidRDefault="00F9122C" w:rsidP="005F6B88"/>
        </w:tc>
      </w:tr>
      <w:tr w:rsidR="00F9122C" w14:paraId="04058FC8" w14:textId="77777777" w:rsidTr="00297F10">
        <w:tc>
          <w:tcPr>
            <w:tcW w:w="9627" w:type="dxa"/>
          </w:tcPr>
          <w:p w14:paraId="57051FAF" w14:textId="1E676C62" w:rsidR="00F9122C" w:rsidRDefault="00F9122C" w:rsidP="005F6B88">
            <w:pPr>
              <w:pStyle w:val="Einzug2"/>
            </w:pPr>
            <w:bookmarkStart w:id="120" w:name="_Ref161291801"/>
            <w:r>
              <w:t>f)</w:t>
            </w:r>
            <w:r>
              <w:tab/>
            </w:r>
            <w:bookmarkEnd w:id="120"/>
            <w:r>
              <w:t xml:space="preserve">Verwendung von Liquiditätsüberschüssen, die über die </w:t>
            </w:r>
            <w:proofErr w:type="spellStart"/>
            <w:r>
              <w:t>planmässigen</w:t>
            </w:r>
            <w:proofErr w:type="spellEnd"/>
            <w:r>
              <w:t xml:space="preserve"> Abzahlungen und Auszahlungen hinausgehen;</w:t>
            </w:r>
          </w:p>
          <w:p w14:paraId="7A9D6A57" w14:textId="77777777" w:rsidR="00F9122C" w:rsidRDefault="00F9122C" w:rsidP="005F6B88"/>
        </w:tc>
      </w:tr>
      <w:tr w:rsidR="00F9122C" w14:paraId="5DEC4963" w14:textId="257131DE" w:rsidTr="00297F10">
        <w:tc>
          <w:tcPr>
            <w:tcW w:w="9627" w:type="dxa"/>
          </w:tcPr>
          <w:p w14:paraId="6775F590" w14:textId="54D42452" w:rsidR="00F9122C" w:rsidRDefault="00BF4DB7" w:rsidP="005F6B88">
            <w:pPr>
              <w:pStyle w:val="Einzug2"/>
              <w:rPr>
                <w:i/>
              </w:rPr>
            </w:pPr>
            <w:r>
              <w:rPr>
                <w:i/>
              </w:rPr>
              <w:t>a</w:t>
            </w:r>
            <w:r w:rsidR="00B05ED1">
              <w:rPr>
                <w:i/>
              </w:rPr>
              <w:t>ufgehoben</w:t>
            </w:r>
          </w:p>
          <w:p w14:paraId="456C119B" w14:textId="3CA029F2" w:rsidR="00BF4DB7" w:rsidRPr="00BF4DB7" w:rsidRDefault="00BF4DB7" w:rsidP="00BF4DB7"/>
        </w:tc>
      </w:tr>
      <w:tr w:rsidR="00F9122C" w14:paraId="23CCA7A6" w14:textId="44D17545" w:rsidTr="00297F10">
        <w:tc>
          <w:tcPr>
            <w:tcW w:w="9627" w:type="dxa"/>
          </w:tcPr>
          <w:p w14:paraId="4CC85240" w14:textId="155DF264" w:rsidR="00F9122C" w:rsidRDefault="00F9122C" w:rsidP="005F6B88">
            <w:pPr>
              <w:pStyle w:val="Einzug2"/>
            </w:pPr>
            <w:r>
              <w:t>h)</w:t>
            </w:r>
            <w:r>
              <w:tab/>
              <w:t>Einsetzung eines Beirates und Festsetzung von dessen Befugnissen.</w:t>
            </w:r>
          </w:p>
          <w:p w14:paraId="3C0841AF" w14:textId="5028B5C0" w:rsidR="00F9122C" w:rsidRPr="00CF469B" w:rsidRDefault="00F9122C" w:rsidP="005F6B88"/>
        </w:tc>
      </w:tr>
      <w:tr w:rsidR="00F9122C" w14:paraId="60288D10" w14:textId="77777777" w:rsidTr="00297F10">
        <w:tc>
          <w:tcPr>
            <w:tcW w:w="9627" w:type="dxa"/>
          </w:tcPr>
          <w:p w14:paraId="7D48534F" w14:textId="79AD8D8B" w:rsidR="00F9122C" w:rsidRDefault="00F9122C" w:rsidP="005F6B88">
            <w:pPr>
              <w:pStyle w:val="Einzug1"/>
            </w:pPr>
            <w:r>
              <w:t>41.</w:t>
            </w:r>
            <w:r>
              <w:tab/>
              <w:t>Die Komplementär-AG meldet der Aufsichtsbehörde die Beschlüsse der Gesell</w:t>
            </w:r>
            <w:r>
              <w:softHyphen/>
              <w:t>schafterversammlung, welche Änderungen dieses Vertrages oder der Komplementär-AG betreffen.</w:t>
            </w:r>
            <w:r>
              <w:rPr>
                <w:rStyle w:val="Funotenzeichen"/>
              </w:rPr>
              <w:footnoteReference w:id="23"/>
            </w:r>
          </w:p>
          <w:p w14:paraId="5AB0ECE4" w14:textId="77777777" w:rsidR="00F9122C" w:rsidRDefault="00F9122C" w:rsidP="005F6B88"/>
          <w:p w14:paraId="507CD5F2" w14:textId="77777777" w:rsidR="00F9122C" w:rsidRDefault="00F9122C" w:rsidP="005F6B88"/>
        </w:tc>
      </w:tr>
      <w:tr w:rsidR="00F9122C" w14:paraId="55015419" w14:textId="77777777" w:rsidTr="00297F10">
        <w:tc>
          <w:tcPr>
            <w:tcW w:w="9627" w:type="dxa"/>
          </w:tcPr>
          <w:p w14:paraId="0EB88B16" w14:textId="121C14AB" w:rsidR="00F9122C" w:rsidRDefault="00F9122C" w:rsidP="005F6B88">
            <w:pPr>
              <w:pStyle w:val="berschrift3"/>
              <w:keepNext w:val="0"/>
            </w:pPr>
            <w:bookmarkStart w:id="121" w:name="_Toc162179238"/>
            <w:bookmarkStart w:id="122" w:name="_Toc151352080"/>
            <w:bookmarkStart w:id="123" w:name="_Toc168760563"/>
            <w:bookmarkStart w:id="124" w:name="_Toc168760852"/>
            <w:bookmarkStart w:id="125" w:name="_Toc168761855"/>
            <w:bookmarkStart w:id="126" w:name="_Toc168935784"/>
            <w:bookmarkStart w:id="127" w:name="_Toc426101982"/>
            <w:r>
              <w:t>B</w:t>
            </w:r>
            <w:r>
              <w:tab/>
              <w:t>Einberufung</w:t>
            </w:r>
            <w:r w:rsidR="00C5112D">
              <w:t xml:space="preserve"> und Durchführung </w:t>
            </w:r>
            <w:r>
              <w:t>der Gesellschafterversammlung</w:t>
            </w:r>
            <w:bookmarkEnd w:id="121"/>
            <w:bookmarkEnd w:id="122"/>
            <w:bookmarkEnd w:id="123"/>
            <w:bookmarkEnd w:id="124"/>
            <w:bookmarkEnd w:id="125"/>
            <w:bookmarkEnd w:id="126"/>
            <w:bookmarkEnd w:id="127"/>
          </w:p>
          <w:p w14:paraId="58BC9086" w14:textId="77777777" w:rsidR="00F9122C" w:rsidRDefault="00F9122C" w:rsidP="005F6B88"/>
        </w:tc>
      </w:tr>
      <w:tr w:rsidR="00F9122C" w14:paraId="71849698" w14:textId="77777777" w:rsidTr="00297F10">
        <w:tc>
          <w:tcPr>
            <w:tcW w:w="9627" w:type="dxa"/>
          </w:tcPr>
          <w:p w14:paraId="2F0420BE" w14:textId="42062159" w:rsidR="00F9122C" w:rsidRDefault="00F9122C" w:rsidP="005F6B88">
            <w:pPr>
              <w:pStyle w:val="Einzug1"/>
            </w:pPr>
            <w:r>
              <w:t>42.</w:t>
            </w:r>
            <w:r>
              <w:tab/>
              <w:t xml:space="preserve">Die Komplementär-AG ist für die </w:t>
            </w:r>
            <w:proofErr w:type="spellStart"/>
            <w:r>
              <w:t>ordnungsgemässe</w:t>
            </w:r>
            <w:proofErr w:type="spellEnd"/>
            <w:r>
              <w:t xml:space="preserve"> Einberufung der Versammlung verant</w:t>
            </w:r>
            <w:r>
              <w:softHyphen/>
              <w:t>wortlich. Die Einberufung erfolgt mindestens einen Kalendermonat vor der Versammlung unter Bekanntgabe der Traktanden und Beilage der erforderlichen Unterlagen.</w:t>
            </w:r>
            <w:r w:rsidR="005E11CB" w:rsidRPr="005E11CB">
              <w:t xml:space="preserve"> </w:t>
            </w:r>
            <w:r w:rsidR="00C5112D" w:rsidRPr="005E11CB">
              <w:t>Ordentliche Versammlungen finden jährlich innerhalb von 6 (sechs) Monaten nach dem Ende des Geschäftsjahres statt</w:t>
            </w:r>
            <w:r w:rsidR="00C5112D">
              <w:t>.</w:t>
            </w:r>
          </w:p>
          <w:p w14:paraId="4C68F4CF" w14:textId="77777777" w:rsidR="00F9122C" w:rsidRDefault="00F9122C" w:rsidP="005F6B88">
            <w:pPr>
              <w:pStyle w:val="Einzug1"/>
            </w:pPr>
          </w:p>
        </w:tc>
      </w:tr>
      <w:tr w:rsidR="00F9122C" w14:paraId="24BE4D10" w14:textId="77777777" w:rsidTr="00297F10">
        <w:tc>
          <w:tcPr>
            <w:tcW w:w="9627" w:type="dxa"/>
          </w:tcPr>
          <w:p w14:paraId="0692268E" w14:textId="77777777" w:rsidR="00F9122C" w:rsidRDefault="00F9122C" w:rsidP="005F6B88">
            <w:pPr>
              <w:pStyle w:val="Einzug1"/>
            </w:pPr>
            <w:r>
              <w:t>43.</w:t>
            </w:r>
            <w:r>
              <w:tab/>
              <w:t>Auf Antrag der Komplementär-AG und falls nicht mindestens 10% aller Kommanditen Einspruch erheben, kann die Gesellschafterversammlung ohne Zusammenkunft durch schriftliche Zustimmung zu den von der Komplementär-AG gestellten Anträgen erfolgen. Für die Beschlussfassung gelten die vorstehenden Mehrheitserfordernisse (vgl. Ziff. 38 ff.).</w:t>
            </w:r>
          </w:p>
          <w:p w14:paraId="6A323F96" w14:textId="77777777" w:rsidR="00F9122C" w:rsidRDefault="00F9122C" w:rsidP="00AE3496">
            <w:pPr>
              <w:pStyle w:val="Einzug1"/>
              <w:ind w:left="0" w:firstLine="0"/>
            </w:pPr>
          </w:p>
        </w:tc>
      </w:tr>
      <w:tr w:rsidR="00E349D8" w14:paraId="04477713" w14:textId="77777777" w:rsidTr="00297F10">
        <w:tc>
          <w:tcPr>
            <w:tcW w:w="9627" w:type="dxa"/>
          </w:tcPr>
          <w:p w14:paraId="247472CC" w14:textId="77777777" w:rsidR="00E349D8" w:rsidRDefault="00E349D8" w:rsidP="00D30047">
            <w:pPr>
              <w:pStyle w:val="Einzug1"/>
              <w:pageBreakBefore/>
            </w:pPr>
            <w:r>
              <w:lastRenderedPageBreak/>
              <w:t>43a.</w:t>
            </w:r>
            <w:r w:rsidR="00AE3496">
              <w:tab/>
            </w:r>
            <w:r w:rsidR="005E11CB" w:rsidRPr="005E11CB">
              <w:t>Sind sämtliche Gesel</w:t>
            </w:r>
            <w:r w:rsidR="005E11CB">
              <w:t>lschafter anwesend oder verzich</w:t>
            </w:r>
            <w:r w:rsidR="005E11CB" w:rsidRPr="005E11CB">
              <w:t>ten die abwesenden Gesellschafter vorgängig oder nachträglich auf dieses Formerfordernis, kann von der Einhaltung der</w:t>
            </w:r>
            <w:r w:rsidR="00B708B3">
              <w:t xml:space="preserve"> für die Einberufung vorgeschriebenen</w:t>
            </w:r>
            <w:r w:rsidR="005E11CB" w:rsidRPr="005E11CB">
              <w:t xml:space="preserve"> Formerfordernisse in analoger Anwendung von Art. 701 OR abgesehen werden.</w:t>
            </w:r>
          </w:p>
          <w:p w14:paraId="600D962F" w14:textId="2E844C6B" w:rsidR="00D30047" w:rsidRPr="00D30047" w:rsidRDefault="00D30047" w:rsidP="00D30047"/>
        </w:tc>
      </w:tr>
      <w:tr w:rsidR="00302521" w14:paraId="15C65C5D" w14:textId="77777777" w:rsidTr="00297F10">
        <w:tc>
          <w:tcPr>
            <w:tcW w:w="9627" w:type="dxa"/>
          </w:tcPr>
          <w:p w14:paraId="66D299B1" w14:textId="77777777" w:rsidR="00302521" w:rsidRDefault="00302521" w:rsidP="00BF4DB7">
            <w:pPr>
              <w:ind w:left="709" w:hanging="709"/>
            </w:pPr>
            <w:r>
              <w:t>43b.</w:t>
            </w:r>
            <w:r w:rsidRPr="005E11CB">
              <w:tab/>
              <w:t>Kommanditäre können im Ermessen der Komplementär-AG auch mittels Video- oder Tele-</w:t>
            </w:r>
            <w:proofErr w:type="spellStart"/>
            <w:r w:rsidRPr="005E11CB">
              <w:t>fonkonferenz</w:t>
            </w:r>
            <w:proofErr w:type="spellEnd"/>
            <w:r w:rsidRPr="005E11CB">
              <w:t xml:space="preserve"> oder vergleichbarer technischer Hilfsmittel an einer</w:t>
            </w:r>
            <w:r>
              <w:t xml:space="preserve"> Gesellschafterversammlung teil</w:t>
            </w:r>
            <w:r w:rsidRPr="005E11CB">
              <w:t>nehmen, sofern alle an der Gesellschafterversammlung teilnehmenden Gesells</w:t>
            </w:r>
            <w:r>
              <w:t>chafter das jeweili</w:t>
            </w:r>
            <w:r w:rsidRPr="005E11CB">
              <w:t>ge Votum der anderen Gesellschafter hören können.</w:t>
            </w:r>
          </w:p>
          <w:p w14:paraId="70194DB0" w14:textId="77777777" w:rsidR="00302521" w:rsidRDefault="00302521" w:rsidP="00302521">
            <w:pPr>
              <w:pStyle w:val="Einzug1"/>
            </w:pPr>
          </w:p>
        </w:tc>
      </w:tr>
      <w:tr w:rsidR="00302521" w14:paraId="4BBB65F4" w14:textId="77777777" w:rsidTr="00297F10">
        <w:tc>
          <w:tcPr>
            <w:tcW w:w="9627" w:type="dxa"/>
          </w:tcPr>
          <w:p w14:paraId="4DC7B40B" w14:textId="77777777" w:rsidR="00302521" w:rsidRPr="00C5112D" w:rsidRDefault="00302521" w:rsidP="00302521">
            <w:pPr>
              <w:ind w:left="709" w:hanging="709"/>
            </w:pPr>
            <w:r>
              <w:t>43c</w:t>
            </w:r>
            <w:bookmarkStart w:id="128" w:name="_Ref526153041"/>
            <w:r>
              <w:t>.</w:t>
            </w:r>
            <w:r>
              <w:tab/>
            </w:r>
            <w:r w:rsidRPr="005E11CB">
              <w:rPr>
                <w:lang w:val="de-CH"/>
              </w:rPr>
              <w:t>Beschlüsse</w:t>
            </w:r>
            <w:r>
              <w:rPr>
                <w:lang w:val="de-CH"/>
              </w:rPr>
              <w:t>, welche nicht eine Änderung des Gesellschaftsvertrags gemäss Ziff. 43e betreffen,</w:t>
            </w:r>
            <w:r w:rsidRPr="005E11CB">
              <w:rPr>
                <w:lang w:val="de-CH"/>
              </w:rPr>
              <w:t xml:space="preserve"> können auch auf dem Wege der schriftlichen Zustimmung (insbesondere per E-Mail oder vergleichbarer Kommunikationsmittel) zu einem gestellten Antrag gefasst werden, sofern nicht mindestens 10 (zehn) Prozent aller Kommanditen innerhalb von 10 (zehn) Werktagen nach Zustellung des Antrages durch die Komplementär-AG mündliche Beratung verlangen. Beschlüsse auf dem schriftlichen Weg sind nur gültig,</w:t>
            </w:r>
            <w:bookmarkEnd w:id="128"/>
            <w:r w:rsidRPr="005E11CB">
              <w:rPr>
                <w:lang w:val="de-CH"/>
              </w:rPr>
              <w:t xml:space="preserve"> </w:t>
            </w:r>
          </w:p>
          <w:p w14:paraId="1A15A72F" w14:textId="77777777" w:rsidR="00302521" w:rsidRDefault="00302521" w:rsidP="00302521">
            <w:pPr>
              <w:pStyle w:val="Einzug1"/>
            </w:pPr>
          </w:p>
        </w:tc>
      </w:tr>
      <w:tr w:rsidR="00AE3496" w14:paraId="0371CD24" w14:textId="77777777" w:rsidTr="00297F10">
        <w:tc>
          <w:tcPr>
            <w:tcW w:w="9627" w:type="dxa"/>
          </w:tcPr>
          <w:p w14:paraId="5FB199CA" w14:textId="6DE6AD96" w:rsidR="00AE3496" w:rsidRPr="00A137A5" w:rsidRDefault="00AE3496" w:rsidP="00A137A5">
            <w:pPr>
              <w:pStyle w:val="Textkrper-Einzug2"/>
              <w:numPr>
                <w:ilvl w:val="0"/>
                <w:numId w:val="21"/>
              </w:numPr>
              <w:rPr>
                <w:lang w:val="de-CH"/>
              </w:rPr>
            </w:pPr>
            <w:r w:rsidRPr="00A137A5">
              <w:rPr>
                <w:lang w:val="de-CH"/>
              </w:rPr>
              <w:t>wenn die Anträge allen Gesellschaftern zugestellt wurden (an die letzte der Gesellschaft bekannt gegebene Adresse);</w:t>
            </w:r>
          </w:p>
          <w:p w14:paraId="02795300" w14:textId="77777777" w:rsidR="00AE3496" w:rsidRPr="00AE3496" w:rsidRDefault="00AE3496" w:rsidP="005F6B88">
            <w:pPr>
              <w:pStyle w:val="Einzug1"/>
              <w:rPr>
                <w:lang w:val="de-CH"/>
              </w:rPr>
            </w:pPr>
          </w:p>
        </w:tc>
      </w:tr>
      <w:tr w:rsidR="00AE3496" w14:paraId="35C9F090" w14:textId="77777777" w:rsidTr="00297F10">
        <w:tc>
          <w:tcPr>
            <w:tcW w:w="9627" w:type="dxa"/>
          </w:tcPr>
          <w:p w14:paraId="6ABA74B8" w14:textId="0E1C9CC0" w:rsidR="00AE3496" w:rsidRDefault="00AE3496" w:rsidP="00302521">
            <w:pPr>
              <w:pStyle w:val="Textkrper-Einzug2"/>
              <w:numPr>
                <w:ilvl w:val="0"/>
                <w:numId w:val="21"/>
              </w:numPr>
              <w:rPr>
                <w:lang w:val="de-CH"/>
              </w:rPr>
            </w:pPr>
            <w:r w:rsidRPr="00A137A5">
              <w:rPr>
                <w:lang w:val="de-CH"/>
              </w:rPr>
              <w:t xml:space="preserve">wenn sie von einer (absoluten) Mehrheit der Kommanditäre genehmigt wurden (sofern sich nicht aus den Bestimmungen über die qualifizierte Mehrheit ein höheres Quorum ergibt); und </w:t>
            </w:r>
          </w:p>
          <w:p w14:paraId="447774D5" w14:textId="48D69261" w:rsidR="00302521" w:rsidRPr="00302521" w:rsidRDefault="00302521" w:rsidP="00302521">
            <w:pPr>
              <w:rPr>
                <w:lang w:val="de-CH"/>
              </w:rPr>
            </w:pPr>
          </w:p>
        </w:tc>
      </w:tr>
      <w:tr w:rsidR="00AE3496" w14:paraId="65F0997C" w14:textId="77777777" w:rsidTr="00297F10">
        <w:tc>
          <w:tcPr>
            <w:tcW w:w="9627" w:type="dxa"/>
          </w:tcPr>
          <w:p w14:paraId="64BDE977" w14:textId="517F2899" w:rsidR="00AE3496" w:rsidRPr="00ED36AD" w:rsidRDefault="00A137A5" w:rsidP="00A137A5">
            <w:pPr>
              <w:pStyle w:val="Textkrper-Einzug2"/>
              <w:rPr>
                <w:lang w:val="de-CH"/>
              </w:rPr>
            </w:pPr>
            <w:proofErr w:type="gramStart"/>
            <w:r w:rsidRPr="00ED36AD">
              <w:rPr>
                <w:lang w:val="de-CH"/>
              </w:rPr>
              <w:t>c.</w:t>
            </w:r>
            <w:proofErr w:type="gramEnd"/>
            <w:r w:rsidRPr="00ED36AD">
              <w:rPr>
                <w:lang w:val="de-CH"/>
              </w:rPr>
              <w:t xml:space="preserve"> </w:t>
            </w:r>
            <w:r w:rsidRPr="00ED36AD">
              <w:rPr>
                <w:lang w:val="de-CH"/>
              </w:rPr>
              <w:tab/>
              <w:t xml:space="preserve"> </w:t>
            </w:r>
            <w:r w:rsidR="00AE3496" w:rsidRPr="00ED36AD">
              <w:rPr>
                <w:lang w:val="de-CH"/>
              </w:rPr>
              <w:t>wenn die Prüfgesellschaft zuhanden des Verwaltungsrats der Komplementär-AG bestätigt, dass diese Vorgaben eingehalten wurden.</w:t>
            </w:r>
          </w:p>
          <w:p w14:paraId="6540119D" w14:textId="77777777" w:rsidR="00AE3496" w:rsidRPr="00AE3496" w:rsidRDefault="00AE3496" w:rsidP="005F6B88">
            <w:pPr>
              <w:pStyle w:val="Einzug1"/>
              <w:rPr>
                <w:lang w:val="de-CH"/>
              </w:rPr>
            </w:pPr>
          </w:p>
        </w:tc>
      </w:tr>
      <w:tr w:rsidR="00AE3496" w14:paraId="71B6C083" w14:textId="77777777" w:rsidTr="00297F10">
        <w:tc>
          <w:tcPr>
            <w:tcW w:w="9627" w:type="dxa"/>
          </w:tcPr>
          <w:p w14:paraId="4510AF91" w14:textId="1845C188" w:rsidR="00AE3496" w:rsidRDefault="00AE3496" w:rsidP="00AE3496">
            <w:pPr>
              <w:ind w:left="709" w:hanging="709"/>
              <w:rPr>
                <w:lang w:val="de-CH"/>
              </w:rPr>
            </w:pPr>
            <w:r>
              <w:rPr>
                <w:lang w:val="de-CH"/>
              </w:rPr>
              <w:t>43d.</w:t>
            </w:r>
            <w:r>
              <w:tab/>
            </w:r>
            <w:r w:rsidRPr="005002E1">
              <w:rPr>
                <w:lang w:val="de-CH"/>
              </w:rPr>
              <w:t>Bestimmungen dieses Vertrages, die für die Fassung bestimmter Beschlüsse grössere Mehrheiten als die absolute Mehrheit der anwesenden Kommanditen vorsehen, können nur mit dem vorgesehenen Mehr eingeführt oder geändert werden.</w:t>
            </w:r>
          </w:p>
          <w:p w14:paraId="0AB1535B" w14:textId="77777777" w:rsidR="00AE3496" w:rsidRDefault="00AE3496" w:rsidP="005F6B88">
            <w:pPr>
              <w:pStyle w:val="Einzug1"/>
            </w:pPr>
          </w:p>
          <w:p w14:paraId="72102DB7" w14:textId="2951715C" w:rsidR="00AE3496" w:rsidRPr="00AE3496" w:rsidRDefault="00AE3496" w:rsidP="00AE3496"/>
        </w:tc>
      </w:tr>
      <w:tr w:rsidR="00507151" w14:paraId="00A01C8E" w14:textId="77777777" w:rsidTr="00297F10">
        <w:tc>
          <w:tcPr>
            <w:tcW w:w="9627" w:type="dxa"/>
          </w:tcPr>
          <w:p w14:paraId="6B9C91B7" w14:textId="563033B9" w:rsidR="00507151" w:rsidRPr="00C5112D" w:rsidRDefault="00507151" w:rsidP="005F6B88">
            <w:pPr>
              <w:pStyle w:val="Einzug1"/>
              <w:rPr>
                <w:b/>
                <w:sz w:val="26"/>
                <w:szCs w:val="26"/>
              </w:rPr>
            </w:pPr>
            <w:r w:rsidRPr="00C5112D">
              <w:rPr>
                <w:b/>
                <w:sz w:val="26"/>
                <w:szCs w:val="26"/>
              </w:rPr>
              <w:t>C</w:t>
            </w:r>
            <w:r w:rsidR="00A137A5">
              <w:tab/>
            </w:r>
            <w:r w:rsidR="00692C99" w:rsidRPr="00692C99">
              <w:rPr>
                <w:b/>
                <w:sz w:val="26"/>
                <w:szCs w:val="26"/>
              </w:rPr>
              <w:t>Änderung</w:t>
            </w:r>
            <w:r w:rsidRPr="00C5112D">
              <w:rPr>
                <w:b/>
                <w:sz w:val="26"/>
                <w:szCs w:val="26"/>
              </w:rPr>
              <w:t xml:space="preserve"> des Gesellschaftsvertrags</w:t>
            </w:r>
          </w:p>
          <w:p w14:paraId="5971DFB6" w14:textId="77777777" w:rsidR="00507151" w:rsidRPr="00507151" w:rsidRDefault="00507151" w:rsidP="005F6B88"/>
        </w:tc>
      </w:tr>
      <w:tr w:rsidR="00507151" w14:paraId="3438BE68" w14:textId="77777777" w:rsidTr="00297F10">
        <w:tc>
          <w:tcPr>
            <w:tcW w:w="9627" w:type="dxa"/>
          </w:tcPr>
          <w:p w14:paraId="7E121BCF" w14:textId="7DB7E2F8" w:rsidR="00507151" w:rsidRPr="00C5112D" w:rsidRDefault="00507151" w:rsidP="005F6B88">
            <w:pPr>
              <w:pStyle w:val="Einzug1"/>
            </w:pPr>
            <w:r w:rsidRPr="00C5112D">
              <w:t>43</w:t>
            </w:r>
            <w:r w:rsidR="00ED54EE">
              <w:t>e</w:t>
            </w:r>
            <w:r w:rsidRPr="00C5112D">
              <w:t>.</w:t>
            </w:r>
            <w:r w:rsidR="00A137A5">
              <w:tab/>
            </w:r>
            <w:r w:rsidRPr="00507151">
              <w:t xml:space="preserve">Änderungen des Gesellschaftsvertrages unterliegen dem Beschluss der Gesellschafterversammlung, sind öffentlich zu beurkunden und erfordern die </w:t>
            </w:r>
            <w:r w:rsidR="00ED54EE">
              <w:t xml:space="preserve">Genehmigung </w:t>
            </w:r>
            <w:r>
              <w:t>durch die FINMA. Ände</w:t>
            </w:r>
            <w:r w:rsidRPr="00507151">
              <w:t>rungen des Gesellschaftsvertrages, die nicht entziehbare Recht</w:t>
            </w:r>
            <w:r>
              <w:t xml:space="preserve">e des </w:t>
            </w:r>
            <w:proofErr w:type="spellStart"/>
            <w:r>
              <w:t>einzelnen</w:t>
            </w:r>
            <w:proofErr w:type="spellEnd"/>
            <w:r>
              <w:t xml:space="preserve"> Kommanditärs be</w:t>
            </w:r>
            <w:r w:rsidRPr="00507151">
              <w:t xml:space="preserve">einträchtigen oder zu einer Nachschusspflicht führen, sind nicht zulässig.  </w:t>
            </w:r>
          </w:p>
          <w:p w14:paraId="17C1C3EC" w14:textId="77777777" w:rsidR="00507151" w:rsidRDefault="00507151" w:rsidP="005F6B88"/>
          <w:p w14:paraId="5DCA47FE" w14:textId="77777777" w:rsidR="00507151" w:rsidRPr="00C5112D" w:rsidRDefault="00507151" w:rsidP="005F6B88"/>
        </w:tc>
      </w:tr>
      <w:tr w:rsidR="00F9122C" w14:paraId="7CA0930F" w14:textId="77777777" w:rsidTr="00297F10">
        <w:tc>
          <w:tcPr>
            <w:tcW w:w="9627" w:type="dxa"/>
          </w:tcPr>
          <w:p w14:paraId="339F240C" w14:textId="128B4EF0" w:rsidR="00F9122C" w:rsidRDefault="00507151" w:rsidP="005F6B88">
            <w:bookmarkStart w:id="129" w:name="_Toc147059857"/>
            <w:bookmarkStart w:id="130" w:name="_Toc168760853"/>
            <w:bookmarkStart w:id="131" w:name="_Toc168761856"/>
            <w:bookmarkStart w:id="132" w:name="_Toc168935785"/>
            <w:bookmarkStart w:id="133" w:name="_Toc426101983"/>
            <w:bookmarkStart w:id="134" w:name="_Toc162179239"/>
            <w:bookmarkStart w:id="135" w:name="_Toc151352081"/>
            <w:r>
              <w:rPr>
                <w:rStyle w:val="berschrift3Zchn"/>
              </w:rPr>
              <w:t>D</w:t>
            </w:r>
            <w:r w:rsidR="00F9122C" w:rsidRPr="00267493">
              <w:rPr>
                <w:rStyle w:val="berschrift3Zchn"/>
              </w:rPr>
              <w:tab/>
            </w:r>
            <w:r w:rsidR="00F9122C" w:rsidRPr="007A07F2">
              <w:rPr>
                <w:rStyle w:val="berschrift3Zchn"/>
                <w:color w:val="FF0000"/>
              </w:rPr>
              <w:t>[</w:t>
            </w:r>
            <w:r w:rsidR="00F9122C" w:rsidRPr="007A07F2">
              <w:rPr>
                <w:rStyle w:val="berschrift3Zchn"/>
                <w:color w:val="FF0000"/>
                <w:highlight w:val="yellow"/>
              </w:rPr>
              <w:t>Beirat</w:t>
            </w:r>
            <w:bookmarkEnd w:id="129"/>
            <w:r w:rsidR="00F9122C" w:rsidRPr="007A07F2">
              <w:rPr>
                <w:rStyle w:val="berschrift3Zchn"/>
                <w:color w:val="FF0000"/>
              </w:rPr>
              <w:t>]</w:t>
            </w:r>
            <w:bookmarkEnd w:id="130"/>
            <w:bookmarkEnd w:id="131"/>
            <w:bookmarkEnd w:id="132"/>
            <w:bookmarkEnd w:id="133"/>
            <w:r w:rsidR="00F9122C" w:rsidRPr="007A07F2">
              <w:rPr>
                <w:vertAlign w:val="superscript"/>
              </w:rPr>
              <w:footnoteReference w:id="24"/>
            </w:r>
            <w:bookmarkEnd w:id="134"/>
            <w:bookmarkEnd w:id="135"/>
          </w:p>
          <w:p w14:paraId="7B36B3E7" w14:textId="77777777" w:rsidR="00F9122C" w:rsidRDefault="00F9122C" w:rsidP="005F6B88"/>
        </w:tc>
      </w:tr>
      <w:tr w:rsidR="00F9122C" w14:paraId="1495DFFE" w14:textId="77777777" w:rsidTr="00297F10">
        <w:tc>
          <w:tcPr>
            <w:tcW w:w="9627" w:type="dxa"/>
          </w:tcPr>
          <w:p w14:paraId="3736A740" w14:textId="5479D58D" w:rsidR="00F9122C" w:rsidRDefault="00F9122C" w:rsidP="005F6B88">
            <w:pPr>
              <w:pStyle w:val="Einzug1"/>
            </w:pPr>
            <w:r>
              <w:t>44.</w:t>
            </w:r>
            <w:r>
              <w:tab/>
              <w:t>Die Gründungskommanditäre oder später die Gesellschaftersammlung können einen Bei</w:t>
            </w:r>
            <w:r>
              <w:softHyphen/>
              <w:t xml:space="preserve">rat bestellen. Der Beirat vertritt die Interessen der Kommanditäre; er berät </w:t>
            </w:r>
            <w:r w:rsidR="00DF696E" w:rsidRPr="00ED36AD">
              <w:rPr>
                <w:rStyle w:val="AuswahltextZchn"/>
              </w:rPr>
              <w:t>[</w:t>
            </w:r>
            <w:r w:rsidRPr="00ED36AD">
              <w:rPr>
                <w:rStyle w:val="AuswahltextZchn"/>
              </w:rPr>
              <w:t>und überwacht</w:t>
            </w:r>
            <w:r w:rsidR="00DF696E" w:rsidRPr="00ED36AD">
              <w:rPr>
                <w:rStyle w:val="AuswahltextZchn"/>
              </w:rPr>
              <w:t>]</w:t>
            </w:r>
            <w:r>
              <w:t xml:space="preserve"> die Geschäftsführung. Er ist berechtigt, sich von der Komplementär-AG über die Geschäftsführung unterrichten zu lassen und die Bücher der Gesellschaft einzusehen. Der Beirat kann gewisse der Gesellschafterversammlung zustehende Befugnisse ausüben; dies gilt namentlich für die Beschlüsse </w:t>
            </w:r>
            <w:proofErr w:type="spellStart"/>
            <w:r>
              <w:t>gemäss</w:t>
            </w:r>
            <w:proofErr w:type="spellEnd"/>
            <w:r>
              <w:t xml:space="preserve"> Ziff. 39</w:t>
            </w:r>
            <w:r w:rsidR="00160694">
              <w:t xml:space="preserve"> </w:t>
            </w:r>
            <w:proofErr w:type="spellStart"/>
            <w:r w:rsidR="00160694">
              <w:t>lit</w:t>
            </w:r>
            <w:proofErr w:type="spellEnd"/>
            <w:r w:rsidR="00160694">
              <w:t xml:space="preserve">. </w:t>
            </w:r>
            <w:r>
              <w:t>a bis 39</w:t>
            </w:r>
            <w:r w:rsidR="00160694">
              <w:t xml:space="preserve"> </w:t>
            </w:r>
            <w:proofErr w:type="spellStart"/>
            <w:r w:rsidR="00160694">
              <w:t>lit</w:t>
            </w:r>
            <w:proofErr w:type="spellEnd"/>
            <w:r w:rsidR="00160694">
              <w:t xml:space="preserve">. </w:t>
            </w:r>
            <w:r>
              <w:t>c.</w:t>
            </w:r>
          </w:p>
          <w:p w14:paraId="46BB2561" w14:textId="77777777" w:rsidR="00F9122C" w:rsidRDefault="00F9122C" w:rsidP="005F6B88">
            <w:pPr>
              <w:pStyle w:val="Einzug1"/>
            </w:pPr>
          </w:p>
        </w:tc>
      </w:tr>
      <w:tr w:rsidR="00F9122C" w14:paraId="7B0C56C1" w14:textId="77777777" w:rsidTr="00297F10">
        <w:tc>
          <w:tcPr>
            <w:tcW w:w="9627" w:type="dxa"/>
          </w:tcPr>
          <w:p w14:paraId="54BEE060" w14:textId="77777777" w:rsidR="00F9122C" w:rsidRDefault="00F9122C" w:rsidP="005F6B88">
            <w:pPr>
              <w:pStyle w:val="Einzug1"/>
            </w:pPr>
            <w:r>
              <w:lastRenderedPageBreak/>
              <w:t>45.</w:t>
            </w:r>
            <w:r>
              <w:tab/>
              <w:t>Im Einzelnen hat er folgende Befugnisse:</w:t>
            </w:r>
          </w:p>
          <w:p w14:paraId="39B29931" w14:textId="77777777" w:rsidR="00F9122C" w:rsidRDefault="00F9122C" w:rsidP="005F6B88">
            <w:pPr>
              <w:tabs>
                <w:tab w:val="left" w:pos="709"/>
                <w:tab w:val="left" w:pos="992"/>
              </w:tabs>
              <w:ind w:left="993" w:hanging="284"/>
            </w:pPr>
            <w:r w:rsidRPr="007A07F2">
              <w:sym w:font="Wingdings" w:char="F09F"/>
            </w:r>
            <w:r>
              <w:tab/>
            </w:r>
            <w:r w:rsidRPr="009B30DE">
              <w:rPr>
                <w:rStyle w:val="AuswahltextZchn"/>
              </w:rPr>
              <w:t>[</w:t>
            </w:r>
            <w:r w:rsidRPr="007A07F2">
              <w:rPr>
                <w:rStyle w:val="AuswahltextZchn"/>
                <w:highlight w:val="yellow"/>
              </w:rPr>
              <w:t>Ausübung von an ihn delegierten Befugnissen der Generalversammlung;</w:t>
            </w:r>
            <w:r w:rsidRPr="009B30DE">
              <w:rPr>
                <w:rStyle w:val="AuswahltextZchn"/>
              </w:rPr>
              <w:t>]</w:t>
            </w:r>
          </w:p>
          <w:p w14:paraId="13ABD03C" w14:textId="77777777" w:rsidR="00F9122C" w:rsidRDefault="00F9122C" w:rsidP="005F6B88">
            <w:pPr>
              <w:numPr>
                <w:ilvl w:val="0"/>
                <w:numId w:val="6"/>
              </w:numPr>
              <w:tabs>
                <w:tab w:val="left" w:pos="709"/>
                <w:tab w:val="left" w:pos="992"/>
              </w:tabs>
            </w:pPr>
            <w:r w:rsidRPr="009B30DE">
              <w:rPr>
                <w:rStyle w:val="AuswahltextZchn"/>
              </w:rPr>
              <w:t>[</w:t>
            </w:r>
            <w:r w:rsidRPr="007A07F2">
              <w:rPr>
                <w:rStyle w:val="AuswahltextZchn"/>
                <w:highlight w:val="yellow"/>
              </w:rPr>
              <w:t>Entscheidung von Interessenkonflikten zwischen Komplementär-AG und der Gesell</w:t>
            </w:r>
            <w:r w:rsidRPr="007A07F2">
              <w:rPr>
                <w:rStyle w:val="AuswahltextZchn"/>
                <w:highlight w:val="yellow"/>
              </w:rPr>
              <w:softHyphen/>
              <w:t>schaft und/oder den Kommanditären;</w:t>
            </w:r>
            <w:r w:rsidRPr="009B30DE">
              <w:rPr>
                <w:rStyle w:val="AuswahltextZchn"/>
              </w:rPr>
              <w:t>]</w:t>
            </w:r>
          </w:p>
          <w:p w14:paraId="10E6A329" w14:textId="77777777" w:rsidR="00F9122C" w:rsidRPr="00D30047" w:rsidRDefault="00F9122C" w:rsidP="005F6B88">
            <w:pPr>
              <w:numPr>
                <w:ilvl w:val="0"/>
                <w:numId w:val="6"/>
              </w:numPr>
              <w:tabs>
                <w:tab w:val="left" w:pos="709"/>
                <w:tab w:val="left" w:pos="992"/>
              </w:tabs>
              <w:rPr>
                <w:rStyle w:val="AuswahltextZchn"/>
                <w:color w:val="auto"/>
              </w:rPr>
            </w:pPr>
            <w:r w:rsidRPr="009B30DE">
              <w:rPr>
                <w:rStyle w:val="AuswahltextZchn"/>
              </w:rPr>
              <w:t>[</w:t>
            </w:r>
            <w:r w:rsidRPr="007A07F2">
              <w:rPr>
                <w:rStyle w:val="AuswahltextZchn"/>
                <w:highlight w:val="yellow"/>
              </w:rPr>
              <w:t>…</w:t>
            </w:r>
            <w:r w:rsidRPr="009B30DE">
              <w:rPr>
                <w:rStyle w:val="AuswahltextZchn"/>
              </w:rPr>
              <w:t>]</w:t>
            </w:r>
          </w:p>
          <w:p w14:paraId="24EB89A5" w14:textId="2264D25B" w:rsidR="00D30047" w:rsidRPr="00C424F9" w:rsidRDefault="00D30047" w:rsidP="00D30047">
            <w:pPr>
              <w:tabs>
                <w:tab w:val="left" w:pos="709"/>
                <w:tab w:val="left" w:pos="992"/>
              </w:tabs>
            </w:pPr>
          </w:p>
        </w:tc>
      </w:tr>
      <w:tr w:rsidR="00F9122C" w14:paraId="1695A1E8" w14:textId="77777777" w:rsidTr="00297F10">
        <w:tc>
          <w:tcPr>
            <w:tcW w:w="9627" w:type="dxa"/>
          </w:tcPr>
          <w:p w14:paraId="236925D2" w14:textId="77777777" w:rsidR="00F9122C" w:rsidRDefault="00F9122C" w:rsidP="00BF4DB7">
            <w:pPr>
              <w:pStyle w:val="Einzug1"/>
            </w:pPr>
            <w:r>
              <w:t>46.</w:t>
            </w:r>
            <w:r>
              <w:tab/>
              <w:t xml:space="preserve">Der Beirat besteht aus </w:t>
            </w:r>
            <w:r w:rsidRPr="006035EF">
              <w:rPr>
                <w:rStyle w:val="AuswahltextZchn"/>
              </w:rPr>
              <w:t>[</w:t>
            </w:r>
            <w:r w:rsidRPr="007A07F2">
              <w:rPr>
                <w:rStyle w:val="AuswahltextZchn"/>
                <w:highlight w:val="yellow"/>
              </w:rPr>
              <w:t>mindestens drei</w:t>
            </w:r>
            <w:r w:rsidRPr="006035EF">
              <w:rPr>
                <w:rStyle w:val="AuswahltextZchn"/>
              </w:rPr>
              <w:t>]</w:t>
            </w:r>
            <w:r>
              <w:t xml:space="preserve"> Personen. Er wird bei der Gründung oder </w:t>
            </w:r>
            <w:proofErr w:type="spellStart"/>
            <w:r>
              <w:t>an</w:t>
            </w:r>
            <w:r>
              <w:softHyphen/>
              <w:t>schliessend</w:t>
            </w:r>
            <w:proofErr w:type="spellEnd"/>
            <w:r>
              <w:t xml:space="preserve"> durch die Gesellschafterversammlung gewählt. Die Mitglieder des Beirats können von der Gesellschafterversammlung jederzeit abberufen werden.</w:t>
            </w:r>
          </w:p>
          <w:p w14:paraId="13DCBEEF" w14:textId="77777777" w:rsidR="00F9122C" w:rsidRDefault="00F9122C" w:rsidP="005F6B88">
            <w:pPr>
              <w:pStyle w:val="Einzug1"/>
            </w:pPr>
          </w:p>
        </w:tc>
      </w:tr>
      <w:tr w:rsidR="00F9122C" w14:paraId="4382C6FA" w14:textId="77777777" w:rsidTr="00297F10">
        <w:tc>
          <w:tcPr>
            <w:tcW w:w="9627" w:type="dxa"/>
          </w:tcPr>
          <w:p w14:paraId="0570F4E9" w14:textId="00DE81CB" w:rsidR="00F9122C" w:rsidRDefault="00F9122C" w:rsidP="005F6B88">
            <w:pPr>
              <w:pStyle w:val="Einzug1"/>
            </w:pPr>
            <w:r>
              <w:t>47.</w:t>
            </w:r>
            <w:r>
              <w:tab/>
              <w:t xml:space="preserve">Die Komplementär-AG entsendet </w:t>
            </w:r>
            <w:r w:rsidR="00754EDC">
              <w:t xml:space="preserve">mindestens </w:t>
            </w:r>
            <w:r>
              <w:t>einen Vertreter an die Beiratssitzungen, der allerdings nur ein Mitsprache-, aber kein Stimmrecht hat. Die Mitglieder des Beirats müssen nicht Kommanditäre sein.</w:t>
            </w:r>
          </w:p>
          <w:p w14:paraId="597047E3" w14:textId="77777777" w:rsidR="00F9122C" w:rsidRDefault="00F9122C" w:rsidP="005F6B88">
            <w:pPr>
              <w:pStyle w:val="Einzug1"/>
            </w:pPr>
          </w:p>
        </w:tc>
      </w:tr>
      <w:tr w:rsidR="00F9122C" w14:paraId="09558A6C" w14:textId="77777777" w:rsidTr="00297F10">
        <w:tc>
          <w:tcPr>
            <w:tcW w:w="9627" w:type="dxa"/>
          </w:tcPr>
          <w:p w14:paraId="0B1833CC" w14:textId="77777777" w:rsidR="00F9122C" w:rsidRDefault="00F9122C" w:rsidP="005F6B88">
            <w:pPr>
              <w:pStyle w:val="Einzug1"/>
            </w:pPr>
            <w:r>
              <w:t>48.</w:t>
            </w:r>
            <w:r>
              <w:tab/>
              <w:t xml:space="preserve">Der Beirat ist beschlussfähig, wenn mehr als die Hälfte der Beiratsmitglieder anwesend sind. Beiratsbeschlüsse bedürfen der Mehrheit der anwesenden Mitglieder. </w:t>
            </w:r>
            <w:r w:rsidRPr="00FD0C88">
              <w:rPr>
                <w:rStyle w:val="AuswahltextZchn"/>
              </w:rPr>
              <w:t>[</w:t>
            </w:r>
            <w:r w:rsidRPr="007A07F2">
              <w:rPr>
                <w:rStyle w:val="AuswahltextZchn"/>
                <w:highlight w:val="yellow"/>
              </w:rPr>
              <w:t>Bei Stimmen</w:t>
            </w:r>
            <w:r w:rsidRPr="007A07F2">
              <w:rPr>
                <w:rStyle w:val="AuswahltextZchn"/>
                <w:highlight w:val="yellow"/>
              </w:rPr>
              <w:softHyphen/>
              <w:t>gleichheit entscheidet der Präsident/wird zu einer neuen Sitzung geladen/fällt das Geschäft in die Zuständigkeit der Generalversammlung zurück.</w:t>
            </w:r>
            <w:r w:rsidRPr="00FD0C88">
              <w:rPr>
                <w:rStyle w:val="AuswahltextZchn"/>
              </w:rPr>
              <w:t>]</w:t>
            </w:r>
          </w:p>
          <w:p w14:paraId="3A87DDD2" w14:textId="77777777" w:rsidR="00F9122C" w:rsidRDefault="00F9122C" w:rsidP="005F6B88">
            <w:pPr>
              <w:pStyle w:val="Einzug1"/>
            </w:pPr>
          </w:p>
        </w:tc>
      </w:tr>
      <w:tr w:rsidR="00F9122C" w14:paraId="6EC42E06" w14:textId="77777777" w:rsidTr="00297F10">
        <w:tc>
          <w:tcPr>
            <w:tcW w:w="9627" w:type="dxa"/>
          </w:tcPr>
          <w:p w14:paraId="31AC0F80" w14:textId="77777777" w:rsidR="00F9122C" w:rsidRDefault="00F9122C" w:rsidP="005F6B88">
            <w:pPr>
              <w:pStyle w:val="Einzug1"/>
            </w:pPr>
            <w:r>
              <w:t>49.</w:t>
            </w:r>
            <w:r>
              <w:tab/>
              <w:t xml:space="preserve">Die Mitglieder des Beirates sind zur Geheimhaltung verpflichtet, auch nach Beendigung ihres Amtes. Sie haben sämtliche aktuellen und </w:t>
            </w:r>
            <w:proofErr w:type="gramStart"/>
            <w:r>
              <w:t>potentiellen</w:t>
            </w:r>
            <w:proofErr w:type="gramEnd"/>
            <w:r>
              <w:t xml:space="preserve"> Interessenskonflikte offen zu legen; sie enthalten sich gegebenenfalls der Stimme und nehmen an den Beratungen nicht teil.</w:t>
            </w:r>
          </w:p>
          <w:p w14:paraId="30DB792B" w14:textId="77777777" w:rsidR="00F9122C" w:rsidRDefault="00F9122C" w:rsidP="005F6B88">
            <w:pPr>
              <w:pStyle w:val="Einzug1"/>
            </w:pPr>
          </w:p>
        </w:tc>
      </w:tr>
      <w:tr w:rsidR="00F9122C" w14:paraId="2A986928" w14:textId="77777777" w:rsidTr="00297F10">
        <w:tc>
          <w:tcPr>
            <w:tcW w:w="9627" w:type="dxa"/>
          </w:tcPr>
          <w:p w14:paraId="7726A05A" w14:textId="77777777" w:rsidR="00F9122C" w:rsidRDefault="00F9122C" w:rsidP="005F6B88">
            <w:pPr>
              <w:pStyle w:val="Einzug1"/>
            </w:pPr>
            <w:r>
              <w:t>50.</w:t>
            </w:r>
            <w:r>
              <w:tab/>
              <w:t>Die Gesellschaft ersetzt den Mitgliedern des Beirates im angemessen</w:t>
            </w:r>
            <w:r w:rsidR="00160694">
              <w:t>en</w:t>
            </w:r>
            <w:r>
              <w:t xml:space="preserve"> Rahmen die mit dem Amt verbundenen Auslagen </w:t>
            </w:r>
            <w:r w:rsidRPr="006035EF">
              <w:rPr>
                <w:rStyle w:val="AuswahltextZchn"/>
              </w:rPr>
              <w:t>[</w:t>
            </w:r>
            <w:r w:rsidRPr="007A07F2">
              <w:rPr>
                <w:rStyle w:val="AuswahltextZchn"/>
                <w:highlight w:val="yellow"/>
              </w:rPr>
              <w:t xml:space="preserve">; eine </w:t>
            </w:r>
            <w:proofErr w:type="gramStart"/>
            <w:r w:rsidRPr="007A07F2">
              <w:rPr>
                <w:rStyle w:val="AuswahltextZchn"/>
                <w:highlight w:val="yellow"/>
              </w:rPr>
              <w:t>darüber hinausgehende</w:t>
            </w:r>
            <w:proofErr w:type="gramEnd"/>
            <w:r w:rsidRPr="007A07F2">
              <w:rPr>
                <w:rStyle w:val="AuswahltextZchn"/>
                <w:highlight w:val="yellow"/>
              </w:rPr>
              <w:t xml:space="preserve"> Vergütung für ihre Tätigkeit erfolgt nicht</w:t>
            </w:r>
            <w:r w:rsidRPr="006035EF">
              <w:rPr>
                <w:rStyle w:val="AuswahltextZchn"/>
              </w:rPr>
              <w:t>]</w:t>
            </w:r>
            <w:r>
              <w:t>.</w:t>
            </w:r>
          </w:p>
          <w:p w14:paraId="1FE2866C" w14:textId="77777777" w:rsidR="00F9122C" w:rsidRDefault="00F9122C" w:rsidP="005F6B88"/>
          <w:p w14:paraId="504B9C19" w14:textId="77777777" w:rsidR="00363D4B" w:rsidRDefault="00363D4B" w:rsidP="005F6B88"/>
          <w:p w14:paraId="7FB05421" w14:textId="77777777" w:rsidR="00363D4B" w:rsidRPr="009B6A6B" w:rsidRDefault="00363D4B" w:rsidP="005F6B88"/>
        </w:tc>
      </w:tr>
      <w:tr w:rsidR="00F9122C" w14:paraId="2E48B92B" w14:textId="77777777" w:rsidTr="00297F10">
        <w:tc>
          <w:tcPr>
            <w:tcW w:w="9627" w:type="dxa"/>
          </w:tcPr>
          <w:p w14:paraId="3406DE0D" w14:textId="2CE69EBF" w:rsidR="00F9122C" w:rsidRPr="009B6A6B" w:rsidRDefault="00160694" w:rsidP="005F6B88">
            <w:pPr>
              <w:pStyle w:val="berschrift2"/>
            </w:pPr>
            <w:bookmarkStart w:id="136" w:name="_Toc168760565"/>
            <w:bookmarkStart w:id="137" w:name="_Toc168760854"/>
            <w:bookmarkStart w:id="138" w:name="_Toc168761857"/>
            <w:bookmarkStart w:id="139" w:name="_Toc168935786"/>
            <w:bookmarkStart w:id="140" w:name="_Toc426101984"/>
            <w:r>
              <w:t>VI</w:t>
            </w:r>
            <w:r w:rsidR="00F9122C" w:rsidRPr="009B6A6B">
              <w:tab/>
            </w:r>
            <w:bookmarkStart w:id="141" w:name="_Toc162179240"/>
            <w:r w:rsidR="00F9122C" w:rsidRPr="009B6A6B">
              <w:t>Die Komplementär-AG</w:t>
            </w:r>
            <w:bookmarkEnd w:id="136"/>
            <w:bookmarkEnd w:id="137"/>
            <w:bookmarkEnd w:id="138"/>
            <w:bookmarkEnd w:id="139"/>
            <w:bookmarkEnd w:id="140"/>
            <w:bookmarkEnd w:id="141"/>
          </w:p>
          <w:p w14:paraId="06816D3F" w14:textId="77777777" w:rsidR="00F9122C" w:rsidRDefault="00F9122C" w:rsidP="005F6B88"/>
        </w:tc>
      </w:tr>
      <w:tr w:rsidR="00F9122C" w14:paraId="487F0B10" w14:textId="77777777" w:rsidTr="00297F10">
        <w:tc>
          <w:tcPr>
            <w:tcW w:w="9627" w:type="dxa"/>
          </w:tcPr>
          <w:p w14:paraId="36F471B3" w14:textId="7F760C19" w:rsidR="00F9122C" w:rsidRDefault="00F9122C" w:rsidP="005F6B88">
            <w:pPr>
              <w:pStyle w:val="berschrift3"/>
              <w:keepNext w:val="0"/>
            </w:pPr>
            <w:bookmarkStart w:id="142" w:name="_Toc168760566"/>
            <w:bookmarkStart w:id="143" w:name="_Toc168760855"/>
            <w:bookmarkStart w:id="144" w:name="_Toc168761858"/>
            <w:bookmarkStart w:id="145" w:name="_Toc168935787"/>
            <w:bookmarkStart w:id="146" w:name="_Toc426101985"/>
            <w:r>
              <w:t>A</w:t>
            </w:r>
            <w:r>
              <w:tab/>
            </w:r>
            <w:bookmarkStart w:id="147" w:name="_Toc162179241"/>
            <w:r>
              <w:t>Geschäftsführung und Vertretung</w:t>
            </w:r>
            <w:bookmarkEnd w:id="142"/>
            <w:bookmarkEnd w:id="143"/>
            <w:bookmarkEnd w:id="144"/>
            <w:bookmarkEnd w:id="145"/>
            <w:bookmarkEnd w:id="146"/>
            <w:bookmarkEnd w:id="147"/>
          </w:p>
          <w:p w14:paraId="5ABABA04" w14:textId="77777777" w:rsidR="00F9122C" w:rsidRDefault="00F9122C" w:rsidP="005F6B88"/>
        </w:tc>
      </w:tr>
      <w:tr w:rsidR="00F9122C" w14:paraId="5B900DAD" w14:textId="77777777" w:rsidTr="00297F10">
        <w:tc>
          <w:tcPr>
            <w:tcW w:w="9627" w:type="dxa"/>
          </w:tcPr>
          <w:p w14:paraId="4CD835F6" w14:textId="01F8ADF0" w:rsidR="00F9122C" w:rsidRDefault="00F9122C" w:rsidP="005F6B88">
            <w:pPr>
              <w:pStyle w:val="Einzug1"/>
            </w:pPr>
            <w:r>
              <w:t>51.</w:t>
            </w:r>
            <w:r>
              <w:tab/>
              <w:t>Die Geschäftsführung ist der Komplementär-AG als Komplementär im Sinne des KAG und Obligationenrechts übertragen. Die Komplementär-AG ist allein zuständig für die Geschäftsführung</w:t>
            </w:r>
            <w:r w:rsidR="00754EDC">
              <w:t xml:space="preserve">, kann aber gewisse Aufgaben </w:t>
            </w:r>
            <w:proofErr w:type="spellStart"/>
            <w:r w:rsidR="00754EDC">
              <w:t>gemäss</w:t>
            </w:r>
            <w:proofErr w:type="spellEnd"/>
            <w:r w:rsidR="00754EDC">
              <w:t xml:space="preserve"> Ziff. 65 an Dritte delegieren</w:t>
            </w:r>
            <w:r>
              <w:t xml:space="preserve">. Die Komplementär-AG zeichnet für die Gesellschaft </w:t>
            </w:r>
            <w:proofErr w:type="spellStart"/>
            <w:r>
              <w:t>gemäss</w:t>
            </w:r>
            <w:proofErr w:type="spellEnd"/>
            <w:r>
              <w:t xml:space="preserve"> ihrer Zeichnungsordnung.</w:t>
            </w:r>
            <w:r>
              <w:rPr>
                <w:rStyle w:val="Funotenzeichen"/>
              </w:rPr>
              <w:footnoteReference w:id="25"/>
            </w:r>
          </w:p>
          <w:p w14:paraId="1D9AED58" w14:textId="77777777" w:rsidR="00F9122C" w:rsidRDefault="00F9122C" w:rsidP="005F6B88">
            <w:pPr>
              <w:pStyle w:val="Einzug1"/>
            </w:pPr>
          </w:p>
        </w:tc>
      </w:tr>
      <w:tr w:rsidR="00F9122C" w14:paraId="7DBC4876" w14:textId="77777777" w:rsidTr="00297F10">
        <w:tc>
          <w:tcPr>
            <w:tcW w:w="9627" w:type="dxa"/>
          </w:tcPr>
          <w:p w14:paraId="40699557" w14:textId="4A1BFA27" w:rsidR="00F9122C" w:rsidRDefault="00F9122C" w:rsidP="005F6B88">
            <w:pPr>
              <w:pStyle w:val="Einzug1"/>
            </w:pPr>
            <w:r>
              <w:t>52.</w:t>
            </w:r>
            <w:r>
              <w:tab/>
              <w:t xml:space="preserve">Die Komplementär-AG besorgt das operative Geschäft der Gesellschaft im Rahmen dieses Vertrages. Sie evaluiert </w:t>
            </w:r>
            <w:proofErr w:type="gramStart"/>
            <w:r>
              <w:t>potentielle</w:t>
            </w:r>
            <w:proofErr w:type="gramEnd"/>
            <w:r>
              <w:t xml:space="preserve"> Portfolio-Unternehmen, strukturiert und entscheidet über die Investitionen der Gesellschaft in dieselben. Sie überwacht die Portfolio-Gesellschaften laufend, namentlich auf Einhaltung der Vorgaben (</w:t>
            </w:r>
            <w:proofErr w:type="spellStart"/>
            <w:r>
              <w:t>mile</w:t>
            </w:r>
            <w:proofErr w:type="spellEnd"/>
            <w:r>
              <w:t xml:space="preserve"> </w:t>
            </w:r>
            <w:proofErr w:type="spellStart"/>
            <w:r>
              <w:t>stones</w:t>
            </w:r>
            <w:proofErr w:type="spellEnd"/>
            <w:r>
              <w:t xml:space="preserve">). Sie nimmt </w:t>
            </w:r>
            <w:proofErr w:type="spellStart"/>
            <w:r>
              <w:t>gemäss</w:t>
            </w:r>
            <w:proofErr w:type="spellEnd"/>
            <w:r>
              <w:t xml:space="preserve"> ihrem Ermessen Einfluss auf das Management der Portfolio-Unternehmen und ist unter anderem befugt, im Verwaltungsrat der Unte</w:t>
            </w:r>
            <w:r w:rsidR="00FD0C88">
              <w:t>rnehmen Einsitz zu nehmen.</w:t>
            </w:r>
          </w:p>
          <w:p w14:paraId="2D930F3C" w14:textId="77777777" w:rsidR="00F9122C" w:rsidRDefault="00F9122C" w:rsidP="005F6B88">
            <w:pPr>
              <w:pStyle w:val="Einzug1"/>
            </w:pPr>
          </w:p>
        </w:tc>
      </w:tr>
      <w:tr w:rsidR="00F9122C" w14:paraId="2DE0D2C7" w14:textId="77777777" w:rsidTr="00297F10">
        <w:tc>
          <w:tcPr>
            <w:tcW w:w="9627" w:type="dxa"/>
          </w:tcPr>
          <w:p w14:paraId="72687F19" w14:textId="491596BE" w:rsidR="00F9122C" w:rsidRDefault="00F9122C" w:rsidP="005F6B88">
            <w:pPr>
              <w:pStyle w:val="Einzug1"/>
            </w:pPr>
            <w:r>
              <w:t>53.</w:t>
            </w:r>
            <w:r>
              <w:tab/>
              <w:t>Die Komplementär-AG entscheidet über den Abruf von Zusatzkapital und de</w:t>
            </w:r>
            <w:r w:rsidR="00160694">
              <w:t>s</w:t>
            </w:r>
            <w:r>
              <w:t>sen Rück</w:t>
            </w:r>
            <w:r>
              <w:softHyphen/>
              <w:t xml:space="preserve">führung. Unter Vorbehalt der Ausnahmen </w:t>
            </w:r>
            <w:proofErr w:type="spellStart"/>
            <w:r>
              <w:t>gemäss</w:t>
            </w:r>
            <w:proofErr w:type="spellEnd"/>
            <w:r>
              <w:t xml:space="preserve"> diesem Vertrag</w:t>
            </w:r>
            <w:r w:rsidR="00671304">
              <w:rPr>
                <w:rStyle w:val="Funotenzeichen"/>
              </w:rPr>
              <w:footnoteReference w:id="26"/>
            </w:r>
            <w:r>
              <w:t xml:space="preserve"> ist der Abruf von Zusatzkapital nur in der Investitionsphase statthaft.</w:t>
            </w:r>
          </w:p>
        </w:tc>
      </w:tr>
      <w:tr w:rsidR="00F9122C" w14:paraId="2FD0D50E" w14:textId="77777777" w:rsidTr="00297F10">
        <w:tc>
          <w:tcPr>
            <w:tcW w:w="9627" w:type="dxa"/>
          </w:tcPr>
          <w:p w14:paraId="2502D6F7" w14:textId="77777777" w:rsidR="00F9122C" w:rsidRDefault="00F9122C" w:rsidP="005F6B88">
            <w:pPr>
              <w:pStyle w:val="Einzug1"/>
            </w:pPr>
            <w:r>
              <w:lastRenderedPageBreak/>
              <w:t>54.</w:t>
            </w:r>
            <w:r>
              <w:tab/>
              <w:t>Die Komplementär-AG kann das Kapital der Gesellschaft grundsätzlich nur einmal investie</w:t>
            </w:r>
            <w:r>
              <w:softHyphen/>
              <w:t xml:space="preserve">ren. Nicht benötigte Liquidität und die Erlöse aus der </w:t>
            </w:r>
            <w:proofErr w:type="spellStart"/>
            <w:r>
              <w:t>Veräusserung</w:t>
            </w:r>
            <w:proofErr w:type="spellEnd"/>
            <w:r>
              <w:t xml:space="preserve"> von Portfolio-Unter</w:t>
            </w:r>
            <w:r>
              <w:softHyphen/>
              <w:t>nehmen werden den Kommanditären laufend zurückerstattet. Vorbehalten sind die ange</w:t>
            </w:r>
            <w:r>
              <w:softHyphen/>
              <w:t xml:space="preserve">messene Liquiditätsvorsorge für die Gesellschaft und die Ausnahmen </w:t>
            </w:r>
            <w:proofErr w:type="spellStart"/>
            <w:r>
              <w:t>gemäss</w:t>
            </w:r>
            <w:proofErr w:type="spellEnd"/>
            <w:r>
              <w:t xml:space="preserve"> diesem Vertrag.</w:t>
            </w:r>
          </w:p>
          <w:p w14:paraId="78FD7DD2" w14:textId="77777777" w:rsidR="00F9122C" w:rsidRPr="00CF469B" w:rsidRDefault="00F9122C" w:rsidP="005F6B88"/>
        </w:tc>
      </w:tr>
      <w:tr w:rsidR="00F9122C" w14:paraId="03107B4C" w14:textId="77777777" w:rsidTr="00297F10">
        <w:tc>
          <w:tcPr>
            <w:tcW w:w="9627" w:type="dxa"/>
          </w:tcPr>
          <w:p w14:paraId="798A45FC" w14:textId="77777777" w:rsidR="00F9122C" w:rsidRDefault="00F9122C" w:rsidP="005F6B88">
            <w:pPr>
              <w:pStyle w:val="Einzug1"/>
            </w:pPr>
            <w:r>
              <w:t>55.</w:t>
            </w:r>
            <w:r>
              <w:tab/>
              <w:t>Die Komplementär-AG ist zu strikter Geheimhaltung verpflichtet und überbindet diese Pflicht auch ihren Organen, Mitarbeitern und Beratern.</w:t>
            </w:r>
          </w:p>
          <w:p w14:paraId="48ABD4D3" w14:textId="77777777" w:rsidR="00F9122C" w:rsidRPr="00FD548F" w:rsidRDefault="00F9122C" w:rsidP="005F6B88"/>
        </w:tc>
      </w:tr>
      <w:tr w:rsidR="00F9122C" w14:paraId="15D72DD3" w14:textId="77777777" w:rsidTr="00297F10">
        <w:tc>
          <w:tcPr>
            <w:tcW w:w="9627" w:type="dxa"/>
          </w:tcPr>
          <w:p w14:paraId="2A56C184" w14:textId="77777777" w:rsidR="00F9122C" w:rsidRDefault="00F9122C" w:rsidP="005F6B88">
            <w:pPr>
              <w:pStyle w:val="Einzug1"/>
            </w:pPr>
            <w:r>
              <w:t>56.</w:t>
            </w:r>
            <w:r>
              <w:tab/>
              <w:t xml:space="preserve">Die Komplementär-AG ist für die Buchführung der Gesellschaft und die </w:t>
            </w:r>
            <w:proofErr w:type="spellStart"/>
            <w:r>
              <w:t>regelmässige</w:t>
            </w:r>
            <w:proofErr w:type="spellEnd"/>
            <w:r>
              <w:t xml:space="preserve"> Berichterstattung an die Kommanditäre verantwortlich. Sie besorgt die Führung und Aktua</w:t>
            </w:r>
            <w:r>
              <w:softHyphen/>
              <w:t xml:space="preserve">lisierung des Registers der Kommanditäre und der Kapitalkonti der Kommanditäre. Sie bezeichnet die Depot- und Zahlstelle. Sie entscheidet </w:t>
            </w:r>
            <w:proofErr w:type="spellStart"/>
            <w:r>
              <w:t>gemäss</w:t>
            </w:r>
            <w:proofErr w:type="spellEnd"/>
            <w:r>
              <w:t xml:space="preserve"> Ziff. 33 ff. in ihrem freien Ermessen über eine allfällige Übertragung von Anteilen (eingeschlossen Zusagen für Zusatzkapital) an Dritte.</w:t>
            </w:r>
          </w:p>
          <w:p w14:paraId="5D4AB38E" w14:textId="77777777" w:rsidR="00F9122C" w:rsidRPr="00F11122" w:rsidRDefault="00F9122C" w:rsidP="005F6B88"/>
        </w:tc>
      </w:tr>
      <w:tr w:rsidR="00F9122C" w14:paraId="3643BC67" w14:textId="77777777" w:rsidTr="00297F10">
        <w:tc>
          <w:tcPr>
            <w:tcW w:w="9627" w:type="dxa"/>
          </w:tcPr>
          <w:p w14:paraId="7B05A5F4" w14:textId="5D877CB5" w:rsidR="00F9122C" w:rsidRDefault="00F9122C" w:rsidP="005F6B88">
            <w:pPr>
              <w:pStyle w:val="Einzug1"/>
            </w:pPr>
            <w:r>
              <w:t>57.</w:t>
            </w:r>
            <w:r>
              <w:tab/>
              <w:t>Die Komplementär-AG darf nur Komplementär in dieser Gesellschaft sein</w:t>
            </w:r>
            <w:r w:rsidR="00DB238D">
              <w:rPr>
                <w:rStyle w:val="Funotenzeichen"/>
              </w:rPr>
              <w:footnoteReference w:id="27"/>
            </w:r>
            <w:r>
              <w:t>. Sie darf für eigene oder fremde Rechnung andere Geschäfte betreiben oder sich an anderen Unter</w:t>
            </w:r>
            <w:r>
              <w:softHyphen/>
              <w:t xml:space="preserve">nehmen beteiligen, falls dieselben </w:t>
            </w:r>
            <w:proofErr w:type="gramStart"/>
            <w:r>
              <w:t>offen gelegt</w:t>
            </w:r>
            <w:proofErr w:type="gramEnd"/>
            <w:r>
              <w:t xml:space="preserve"> und die Interessen der Gesellschaft nicht beeinträchtig</w:t>
            </w:r>
            <w:r w:rsidR="00160694">
              <w:t>t</w:t>
            </w:r>
            <w:r>
              <w:t xml:space="preserve"> werden oder falls die Gesellschafterversammlung </w:t>
            </w:r>
            <w:r w:rsidRPr="002C2ECD">
              <w:rPr>
                <w:rStyle w:val="AuswahltextZchn"/>
              </w:rPr>
              <w:t>[</w:t>
            </w:r>
            <w:r w:rsidRPr="007A07F2">
              <w:rPr>
                <w:rStyle w:val="AuswahltextZchn"/>
                <w:highlight w:val="yellow"/>
              </w:rPr>
              <w:t>oder der Beirat</w:t>
            </w:r>
            <w:r w:rsidRPr="002C2ECD">
              <w:rPr>
                <w:rStyle w:val="AuswahltextZchn"/>
              </w:rPr>
              <w:t>]</w:t>
            </w:r>
            <w:r>
              <w:t xml:space="preserve"> das frag</w:t>
            </w:r>
            <w:r>
              <w:softHyphen/>
              <w:t xml:space="preserve">liche Geschäft ausdrücklich genehmigt (Ziff. 39 </w:t>
            </w:r>
            <w:proofErr w:type="spellStart"/>
            <w:r w:rsidR="00160694">
              <w:t>lit</w:t>
            </w:r>
            <w:proofErr w:type="spellEnd"/>
            <w:r w:rsidR="00160694">
              <w:t xml:space="preserve">. </w:t>
            </w:r>
            <w:r>
              <w:t>c).</w:t>
            </w:r>
          </w:p>
          <w:p w14:paraId="22BC8B96" w14:textId="77777777" w:rsidR="00F9122C" w:rsidRDefault="00F9122C" w:rsidP="005F6B88">
            <w:pPr>
              <w:pStyle w:val="Einzug1"/>
            </w:pPr>
          </w:p>
        </w:tc>
      </w:tr>
      <w:tr w:rsidR="00F9122C" w14:paraId="1C71E637" w14:textId="77777777" w:rsidTr="00297F10">
        <w:tc>
          <w:tcPr>
            <w:tcW w:w="9627" w:type="dxa"/>
          </w:tcPr>
          <w:p w14:paraId="5F9F9D1F" w14:textId="77777777" w:rsidR="00F9122C" w:rsidRDefault="00F9122C" w:rsidP="005F6B88">
            <w:pPr>
              <w:pStyle w:val="Einzug1"/>
            </w:pPr>
            <w:r>
              <w:t>58.</w:t>
            </w:r>
            <w:r>
              <w:tab/>
              <w:t xml:space="preserve">Die Komplementär-AG </w:t>
            </w:r>
            <w:r w:rsidRPr="006035EF">
              <w:rPr>
                <w:rStyle w:val="AuswahltextZchn"/>
              </w:rPr>
              <w:t>[</w:t>
            </w:r>
            <w:r w:rsidRPr="007A07F2">
              <w:rPr>
                <w:rStyle w:val="AuswahltextZchn"/>
                <w:highlight w:val="yellow"/>
              </w:rPr>
              <w:t>und die mit ihr verbundenen Personen</w:t>
            </w:r>
            <w:r>
              <w:rPr>
                <w:rStyle w:val="AuswahltextZchn"/>
              </w:rPr>
              <w:t>]</w:t>
            </w:r>
            <w:r>
              <w:t xml:space="preserve"> dürfen keine Geschäfte betreiben oder anderweitigen Interessen verfolgen, die mit den Interessen der Gesellschaft in Konflikt stehen oder zu einem Konflikt führen könnten, </w:t>
            </w:r>
            <w:proofErr w:type="spellStart"/>
            <w:r>
              <w:t>ausser</w:t>
            </w:r>
            <w:proofErr w:type="spellEnd"/>
            <w:r>
              <w:t xml:space="preserve"> wenn diese Geschäfte von der Gesellschafterversammlung </w:t>
            </w:r>
            <w:r w:rsidRPr="006035EF">
              <w:rPr>
                <w:rStyle w:val="AuswahltextZchn"/>
              </w:rPr>
              <w:t>[</w:t>
            </w:r>
            <w:r w:rsidRPr="007A07F2">
              <w:rPr>
                <w:rStyle w:val="AuswahltextZchn"/>
                <w:highlight w:val="yellow"/>
              </w:rPr>
              <w:t>allenfalls Beirat</w:t>
            </w:r>
            <w:r w:rsidRPr="006035EF">
              <w:rPr>
                <w:rStyle w:val="AuswahltextZchn"/>
              </w:rPr>
              <w:t>]</w:t>
            </w:r>
            <w:r>
              <w:t xml:space="preserve"> bewilligt werden. Allfällige mit ihrer Funk</w:t>
            </w:r>
            <w:r>
              <w:softHyphen/>
              <w:t>tion für die Gesellschaft in Zusammenhang stehenden Zuwendungen und Vorteile (Ver</w:t>
            </w:r>
            <w:r>
              <w:softHyphen/>
              <w:t>waltungshonorare, Retrozessionen und dgl.) sind der Gesellschaft abzuliefern.</w:t>
            </w:r>
          </w:p>
          <w:p w14:paraId="095BA913" w14:textId="77777777" w:rsidR="00F9122C" w:rsidRPr="00A137A5" w:rsidRDefault="00F9122C" w:rsidP="005F6B88">
            <w:pPr>
              <w:pStyle w:val="Einzug1"/>
              <w:rPr>
                <w:sz w:val="16"/>
                <w:szCs w:val="16"/>
              </w:rPr>
            </w:pPr>
          </w:p>
        </w:tc>
      </w:tr>
      <w:tr w:rsidR="00F9122C" w14:paraId="7C830C47" w14:textId="77777777" w:rsidTr="00297F10">
        <w:tc>
          <w:tcPr>
            <w:tcW w:w="9627" w:type="dxa"/>
          </w:tcPr>
          <w:p w14:paraId="58999B2E" w14:textId="77777777" w:rsidR="00F9122C" w:rsidRDefault="00F9122C" w:rsidP="005F6B88">
            <w:pPr>
              <w:pStyle w:val="Einzug1"/>
              <w:numPr>
                <w:ilvl w:val="0"/>
                <w:numId w:val="7"/>
              </w:numPr>
              <w:ind w:left="709" w:hanging="709"/>
            </w:pPr>
            <w:r>
              <w:t xml:space="preserve">Die Komplementär-AG meldet der Gesellschafterversammlung </w:t>
            </w:r>
            <w:r w:rsidRPr="006035EF">
              <w:rPr>
                <w:rStyle w:val="AuswahltextZchn"/>
              </w:rPr>
              <w:t>[</w:t>
            </w:r>
            <w:r w:rsidRPr="007A07F2">
              <w:rPr>
                <w:rStyle w:val="AuswahltextZchn"/>
                <w:highlight w:val="yellow"/>
              </w:rPr>
              <w:t>allenfalls Beirat</w:t>
            </w:r>
            <w:r w:rsidRPr="006035EF">
              <w:rPr>
                <w:rStyle w:val="AuswahltextZchn"/>
              </w:rPr>
              <w:t>]</w:t>
            </w:r>
            <w:r>
              <w:t xml:space="preserve"> sämtliche Geschäfte, an denen sie, die geschäftsführenden Personen oder die mit der Komplemen</w:t>
            </w:r>
            <w:r>
              <w:softHyphen/>
              <w:t>tär-AG oder den geschäftsführenden Personen verbundenen Personen, direkt oder indirekt ein Interesse haben, das mit den Interessen der Gesellschaft in Konflikt treten könnte.</w:t>
            </w:r>
            <w:r w:rsidRPr="007A07F2">
              <w:rPr>
                <w:vertAlign w:val="superscript"/>
              </w:rPr>
              <w:footnoteReference w:id="28"/>
            </w:r>
            <w:r>
              <w:t xml:space="preserve"> Die Gesellschafterversammlung </w:t>
            </w:r>
            <w:r w:rsidRPr="006035EF">
              <w:rPr>
                <w:rStyle w:val="AuswahltextZchn"/>
              </w:rPr>
              <w:t>[</w:t>
            </w:r>
            <w:r w:rsidRPr="007A07F2">
              <w:rPr>
                <w:rStyle w:val="AuswahltextZchn"/>
                <w:highlight w:val="yellow"/>
              </w:rPr>
              <w:t>allenfalls Beirat</w:t>
            </w:r>
            <w:r w:rsidRPr="006035EF">
              <w:rPr>
                <w:rStyle w:val="AuswahltextZchn"/>
              </w:rPr>
              <w:t>]</w:t>
            </w:r>
            <w:r>
              <w:t xml:space="preserve"> entscheidet alsdann über das weitere Vor</w:t>
            </w:r>
            <w:r>
              <w:softHyphen/>
              <w:t>gehen. Die geschäftsführenden Personen sind im Prospekt aufgeführt.</w:t>
            </w:r>
          </w:p>
          <w:p w14:paraId="17E30D54" w14:textId="77777777" w:rsidR="00F9122C" w:rsidRPr="00A137A5" w:rsidRDefault="00F9122C" w:rsidP="005F6B88">
            <w:pPr>
              <w:rPr>
                <w:sz w:val="16"/>
                <w:szCs w:val="16"/>
              </w:rPr>
            </w:pPr>
          </w:p>
        </w:tc>
      </w:tr>
      <w:tr w:rsidR="00F9122C" w14:paraId="17695373" w14:textId="77777777" w:rsidTr="00297F10">
        <w:tc>
          <w:tcPr>
            <w:tcW w:w="9627" w:type="dxa"/>
          </w:tcPr>
          <w:p w14:paraId="4A7B0BE9" w14:textId="77777777" w:rsidR="00F9122C" w:rsidRDefault="00F9122C" w:rsidP="005F6B88">
            <w:pPr>
              <w:pStyle w:val="Einzug1"/>
            </w:pPr>
            <w:r>
              <w:t>60.</w:t>
            </w:r>
            <w:r>
              <w:tab/>
              <w:t xml:space="preserve">Für ihre Tätigkeit erhält die Komplementär-AG eine feste Entschädigung von </w:t>
            </w:r>
            <w:r w:rsidRPr="00F90C15">
              <w:rPr>
                <w:rStyle w:val="AuswahltextZchn"/>
              </w:rPr>
              <w:t>[</w:t>
            </w:r>
            <w:r w:rsidRPr="007A07F2">
              <w:rPr>
                <w:rStyle w:val="AuswahltextZchn"/>
                <w:highlight w:val="yellow"/>
              </w:rPr>
              <w:t>Prozentsatz</w:t>
            </w:r>
            <w:r w:rsidRPr="00147538">
              <w:rPr>
                <w:rStyle w:val="AuswahltextZchn"/>
              </w:rPr>
              <w:t>]</w:t>
            </w:r>
            <w:r w:rsidRPr="007A07F2">
              <w:rPr>
                <w:rStyle w:val="AuswahltextZchn"/>
                <w:color w:val="auto"/>
              </w:rPr>
              <w:t xml:space="preserve"> % p.a. der Summe des gesamten Kapitals (Kommanditen und Zusatzkapital).</w:t>
            </w:r>
            <w:r w:rsidRPr="007A07F2">
              <w:rPr>
                <w:vertAlign w:val="superscript"/>
              </w:rPr>
              <w:footnoteReference w:id="29"/>
            </w:r>
          </w:p>
          <w:p w14:paraId="6D84B6E5" w14:textId="77777777" w:rsidR="00F9122C" w:rsidRPr="00A137A5" w:rsidRDefault="00F9122C" w:rsidP="005F6B88">
            <w:pPr>
              <w:rPr>
                <w:sz w:val="18"/>
                <w:szCs w:val="18"/>
              </w:rPr>
            </w:pPr>
          </w:p>
        </w:tc>
      </w:tr>
      <w:tr w:rsidR="00F9122C" w14:paraId="44DE48B9" w14:textId="77777777" w:rsidTr="00297F10">
        <w:tc>
          <w:tcPr>
            <w:tcW w:w="9627" w:type="dxa"/>
          </w:tcPr>
          <w:p w14:paraId="3EB317C1" w14:textId="77777777" w:rsidR="00F9122C" w:rsidRPr="00A756D0" w:rsidRDefault="00F9122C" w:rsidP="005F6B88">
            <w:r>
              <w:t>61.</w:t>
            </w:r>
            <w:r>
              <w:tab/>
            </w:r>
            <w:r w:rsidRPr="002C2ECD">
              <w:rPr>
                <w:rStyle w:val="AuswahltextZchn"/>
              </w:rPr>
              <w:t>[</w:t>
            </w:r>
            <w:r w:rsidRPr="007A07F2">
              <w:rPr>
                <w:rStyle w:val="AuswahltextZchn"/>
                <w:highlight w:val="yellow"/>
              </w:rPr>
              <w:t>Gewinnbeteiligung</w:t>
            </w:r>
            <w:r w:rsidRPr="002C2ECD">
              <w:rPr>
                <w:rStyle w:val="AuswahltextZchn"/>
              </w:rPr>
              <w:t>]</w:t>
            </w:r>
            <w:r>
              <w:rPr>
                <w:rStyle w:val="Funotenzeichen"/>
              </w:rPr>
              <w:footnoteReference w:id="30"/>
            </w:r>
          </w:p>
          <w:p w14:paraId="57EAB3E6" w14:textId="77777777" w:rsidR="00A756D0" w:rsidRPr="00A137A5" w:rsidRDefault="00A756D0" w:rsidP="005F6B88">
            <w:pPr>
              <w:rPr>
                <w:sz w:val="16"/>
                <w:szCs w:val="16"/>
              </w:rPr>
            </w:pPr>
          </w:p>
          <w:p w14:paraId="77A30AB2" w14:textId="7EB7454E" w:rsidR="00A137A5" w:rsidRPr="00A137A5" w:rsidRDefault="00A137A5" w:rsidP="005F6B88">
            <w:pPr>
              <w:rPr>
                <w:sz w:val="18"/>
                <w:szCs w:val="18"/>
              </w:rPr>
            </w:pPr>
          </w:p>
        </w:tc>
      </w:tr>
      <w:tr w:rsidR="00F9122C" w14:paraId="24F0EF34" w14:textId="77777777" w:rsidTr="00297F10">
        <w:tc>
          <w:tcPr>
            <w:tcW w:w="9627" w:type="dxa"/>
          </w:tcPr>
          <w:p w14:paraId="1E98B701" w14:textId="74D21F9C" w:rsidR="00F9122C" w:rsidRDefault="00F9122C" w:rsidP="00D30047">
            <w:pPr>
              <w:pStyle w:val="berschrift3"/>
              <w:keepNext w:val="0"/>
              <w:pageBreakBefore/>
            </w:pPr>
            <w:bookmarkStart w:id="148" w:name="_Toc147059856"/>
            <w:bookmarkStart w:id="149" w:name="_Toc162179242"/>
            <w:bookmarkStart w:id="150" w:name="_Toc151352084"/>
            <w:bookmarkStart w:id="151" w:name="_Toc168760567"/>
            <w:bookmarkStart w:id="152" w:name="_Toc168760856"/>
            <w:bookmarkStart w:id="153" w:name="_Toc168761859"/>
            <w:bookmarkStart w:id="154" w:name="_Toc168935788"/>
            <w:bookmarkStart w:id="155" w:name="_Toc426101986"/>
            <w:r>
              <w:lastRenderedPageBreak/>
              <w:t>B</w:t>
            </w:r>
            <w:r>
              <w:tab/>
              <w:t xml:space="preserve">Verantwortlichkeit </w:t>
            </w:r>
            <w:bookmarkEnd w:id="148"/>
            <w:bookmarkEnd w:id="149"/>
            <w:bookmarkEnd w:id="150"/>
            <w:r>
              <w:t>und Delegation</w:t>
            </w:r>
            <w:bookmarkEnd w:id="151"/>
            <w:bookmarkEnd w:id="152"/>
            <w:bookmarkEnd w:id="153"/>
            <w:bookmarkEnd w:id="154"/>
            <w:bookmarkEnd w:id="155"/>
          </w:p>
          <w:p w14:paraId="63B15403" w14:textId="77777777" w:rsidR="00F9122C" w:rsidRPr="00A137A5" w:rsidRDefault="00F9122C" w:rsidP="005F6B88">
            <w:pPr>
              <w:rPr>
                <w:sz w:val="16"/>
                <w:szCs w:val="16"/>
              </w:rPr>
            </w:pPr>
          </w:p>
        </w:tc>
      </w:tr>
      <w:tr w:rsidR="00F9122C" w14:paraId="42B3D22B" w14:textId="77777777" w:rsidTr="00297F10">
        <w:tc>
          <w:tcPr>
            <w:tcW w:w="9627" w:type="dxa"/>
          </w:tcPr>
          <w:p w14:paraId="4A1557E3" w14:textId="77777777" w:rsidR="00F9122C" w:rsidRDefault="00F9122C" w:rsidP="005F6B88">
            <w:pPr>
              <w:pStyle w:val="Einzug1"/>
            </w:pPr>
            <w:r>
              <w:t>62.</w:t>
            </w:r>
            <w:r>
              <w:tab/>
              <w:t xml:space="preserve">Die Komplementär-AG haftet gegen </w:t>
            </w:r>
            <w:proofErr w:type="spellStart"/>
            <w:r w:rsidR="00160694">
              <w:t>a</w:t>
            </w:r>
            <w:r>
              <w:t>ussen</w:t>
            </w:r>
            <w:proofErr w:type="spellEnd"/>
            <w:r>
              <w:t xml:space="preserve"> für die Gesellschaftsschulden. Die Haftung ist unbegrenzt und subsidiär. Die Komplementär-AG kann von den Gesellschaftsgläubigern erst belangt werden, wenn die Gesellschaft aufgelöst bzw. erfolglos betrieben worden ist oder wenn sie selbst in Konkurs geraten ist.</w:t>
            </w:r>
          </w:p>
          <w:p w14:paraId="2FD96992" w14:textId="77777777" w:rsidR="00F9122C" w:rsidRPr="00A137A5" w:rsidDel="005B43EC" w:rsidRDefault="00F9122C" w:rsidP="005F6B88">
            <w:pPr>
              <w:rPr>
                <w:sz w:val="16"/>
                <w:szCs w:val="16"/>
              </w:rPr>
            </w:pPr>
          </w:p>
        </w:tc>
      </w:tr>
      <w:tr w:rsidR="00F9122C" w14:paraId="617E0DE3" w14:textId="77777777" w:rsidTr="00297F10">
        <w:tc>
          <w:tcPr>
            <w:tcW w:w="9627" w:type="dxa"/>
          </w:tcPr>
          <w:p w14:paraId="07928415" w14:textId="77777777" w:rsidR="00F9122C" w:rsidRDefault="00F9122C" w:rsidP="005F6B88">
            <w:pPr>
              <w:pStyle w:val="Einzug1"/>
            </w:pPr>
            <w:bookmarkStart w:id="156" w:name="_Ref149877404"/>
            <w:r>
              <w:t>63.</w:t>
            </w:r>
            <w:r>
              <w:tab/>
              <w:t>Die Komplementär-AG sorgt für die Einhaltung dieses Vertrages samt Anhängen sowie der einschlägigen Gesetze, namentlich des KAG. Sie erstattet der Aufsichtsbehörde die erfor</w:t>
            </w:r>
            <w:r>
              <w:softHyphen/>
              <w:t xml:space="preserve">derlichen Meldungen und erteilt die </w:t>
            </w:r>
            <w:proofErr w:type="gramStart"/>
            <w:r>
              <w:t>von dieser gewünschten Auskünfte</w:t>
            </w:r>
            <w:proofErr w:type="gramEnd"/>
            <w:r>
              <w:t>.</w:t>
            </w:r>
          </w:p>
          <w:bookmarkEnd w:id="156"/>
          <w:p w14:paraId="1AE1BF8C" w14:textId="77777777" w:rsidR="00F9122C" w:rsidRPr="00A137A5" w:rsidRDefault="00F9122C" w:rsidP="005F6B88">
            <w:pPr>
              <w:pStyle w:val="Einzug1"/>
              <w:rPr>
                <w:sz w:val="16"/>
                <w:szCs w:val="16"/>
              </w:rPr>
            </w:pPr>
          </w:p>
        </w:tc>
      </w:tr>
      <w:tr w:rsidR="00F9122C" w14:paraId="755A58F3" w14:textId="77777777" w:rsidTr="00297F10">
        <w:tc>
          <w:tcPr>
            <w:tcW w:w="9627" w:type="dxa"/>
          </w:tcPr>
          <w:p w14:paraId="3BE7A7DD" w14:textId="77777777" w:rsidR="00F9122C" w:rsidRDefault="00F9122C" w:rsidP="005F6B88">
            <w:pPr>
              <w:pStyle w:val="Einzug1"/>
            </w:pPr>
            <w:r>
              <w:t>64.</w:t>
            </w:r>
            <w:r>
              <w:tab/>
              <w:t>Die Komplementär-AG kann ein wissenschaftliches Berater-Gremium ernennen; dessen Entschädigung erfolgt aus dem Honorar der Komplementär-AG. Das Gremium hat nur beratende Funktion; es hat keine Geschäftsführungs- oder Vertretungsbefugnisse.</w:t>
            </w:r>
          </w:p>
          <w:p w14:paraId="411FA06D" w14:textId="77777777" w:rsidR="00F9122C" w:rsidRPr="00A137A5" w:rsidRDefault="00F9122C" w:rsidP="005F6B88">
            <w:pPr>
              <w:rPr>
                <w:sz w:val="16"/>
                <w:szCs w:val="16"/>
              </w:rPr>
            </w:pPr>
          </w:p>
        </w:tc>
      </w:tr>
      <w:tr w:rsidR="00F9122C" w14:paraId="30754104" w14:textId="77777777" w:rsidTr="00297F10">
        <w:tc>
          <w:tcPr>
            <w:tcW w:w="9627" w:type="dxa"/>
          </w:tcPr>
          <w:p w14:paraId="26135CF0" w14:textId="77777777" w:rsidR="00F9122C" w:rsidRDefault="00F9122C" w:rsidP="005F6B88">
            <w:pPr>
              <w:pStyle w:val="Einzug1"/>
            </w:pPr>
            <w:r>
              <w:t>65.</w:t>
            </w:r>
            <w:r>
              <w:tab/>
              <w:t xml:space="preserve">Die Komplementär-AG kann folgende Befugnisse an qualifizierte </w:t>
            </w:r>
            <w:proofErr w:type="spellStart"/>
            <w:r>
              <w:t>aussenstehende</w:t>
            </w:r>
            <w:proofErr w:type="spellEnd"/>
            <w:r>
              <w:t xml:space="preserve"> Dritte delegieren:</w:t>
            </w:r>
            <w:r>
              <w:rPr>
                <w:rStyle w:val="Funotenzeichen"/>
              </w:rPr>
              <w:footnoteReference w:id="31"/>
            </w:r>
          </w:p>
          <w:p w14:paraId="4FE12400" w14:textId="77777777" w:rsidR="00F9122C" w:rsidRDefault="00F9122C" w:rsidP="005F6B88">
            <w:pPr>
              <w:tabs>
                <w:tab w:val="left" w:pos="709"/>
                <w:tab w:val="left" w:pos="992"/>
              </w:tabs>
              <w:ind w:left="993" w:hanging="284"/>
            </w:pPr>
            <w:r w:rsidRPr="007A07F2">
              <w:sym w:font="Wingdings" w:char="F09F"/>
            </w:r>
            <w:r>
              <w:tab/>
            </w:r>
            <w:r w:rsidRPr="00A1734D">
              <w:rPr>
                <w:rStyle w:val="AuswahltextZchn"/>
              </w:rPr>
              <w:t>[</w:t>
            </w:r>
            <w:r w:rsidRPr="007A07F2">
              <w:rPr>
                <w:rStyle w:val="AuswahltextZchn"/>
                <w:highlight w:val="yellow"/>
              </w:rPr>
              <w:t>…</w:t>
            </w:r>
            <w:r w:rsidRPr="00A1734D">
              <w:rPr>
                <w:rStyle w:val="AuswahltextZchn"/>
              </w:rPr>
              <w:t>]</w:t>
            </w:r>
          </w:p>
          <w:p w14:paraId="0E60B6FD" w14:textId="77777777" w:rsidR="00F9122C" w:rsidRDefault="00F9122C" w:rsidP="00A137A5">
            <w:pPr>
              <w:tabs>
                <w:tab w:val="left" w:pos="709"/>
                <w:tab w:val="left" w:pos="992"/>
              </w:tabs>
              <w:ind w:left="993" w:hanging="284"/>
              <w:rPr>
                <w:rStyle w:val="AuswahltextZchn"/>
              </w:rPr>
            </w:pPr>
            <w:r w:rsidRPr="007A07F2">
              <w:sym w:font="Wingdings" w:char="F09F"/>
            </w:r>
            <w:r>
              <w:tab/>
            </w:r>
            <w:r w:rsidRPr="00A1734D">
              <w:rPr>
                <w:rStyle w:val="AuswahltextZchn"/>
              </w:rPr>
              <w:t>[</w:t>
            </w:r>
            <w:r w:rsidRPr="007A07F2">
              <w:rPr>
                <w:rStyle w:val="AuswahltextZchn"/>
                <w:highlight w:val="yellow"/>
              </w:rPr>
              <w:t>…</w:t>
            </w:r>
            <w:r w:rsidRPr="00A1734D">
              <w:rPr>
                <w:rStyle w:val="AuswahltextZchn"/>
              </w:rPr>
              <w:t>]</w:t>
            </w:r>
            <w:r>
              <w:rPr>
                <w:rStyle w:val="Funotenzeichen"/>
              </w:rPr>
              <w:footnoteReference w:id="32"/>
            </w:r>
          </w:p>
          <w:p w14:paraId="23167AE4" w14:textId="2F58B039" w:rsidR="00302521" w:rsidRDefault="00302521" w:rsidP="00302521">
            <w:pPr>
              <w:tabs>
                <w:tab w:val="left" w:pos="709"/>
                <w:tab w:val="left" w:pos="992"/>
              </w:tabs>
            </w:pPr>
          </w:p>
        </w:tc>
      </w:tr>
      <w:tr w:rsidR="00F9122C" w14:paraId="7D6B3D59" w14:textId="77777777" w:rsidTr="00297F10">
        <w:tc>
          <w:tcPr>
            <w:tcW w:w="9627" w:type="dxa"/>
          </w:tcPr>
          <w:p w14:paraId="1D4BF52C" w14:textId="77777777" w:rsidR="00F9122C" w:rsidRDefault="00F9122C" w:rsidP="00302521">
            <w:pPr>
              <w:pStyle w:val="Einzug1"/>
            </w:pPr>
            <w:r>
              <w:t>66.</w:t>
            </w:r>
            <w:r>
              <w:tab/>
              <w:t>Die Delegation von Geschäftsführungsbefugnissen darf nur an entsprechend qualifizierte Personen oder Unternehmen erfolgen; die Komplementär-AG stellt die sorgfältige Instruk</w:t>
            </w:r>
            <w:r>
              <w:softHyphen/>
              <w:t>tion, Überwachung und Kontrolle der Beauftragten sicher.</w:t>
            </w:r>
          </w:p>
          <w:p w14:paraId="06094DBD" w14:textId="77777777" w:rsidR="00F9122C" w:rsidRDefault="00F9122C" w:rsidP="005F6B88">
            <w:pPr>
              <w:pStyle w:val="Einzug1"/>
            </w:pPr>
          </w:p>
          <w:p w14:paraId="2DF7FA58" w14:textId="77777777" w:rsidR="00363D4B" w:rsidRDefault="00363D4B" w:rsidP="005F6B88"/>
          <w:p w14:paraId="1D4BBBAA" w14:textId="77777777" w:rsidR="00363D4B" w:rsidRPr="00363D4B" w:rsidRDefault="00363D4B" w:rsidP="005F6B88"/>
        </w:tc>
      </w:tr>
      <w:tr w:rsidR="00F9122C" w14:paraId="3E8A2265" w14:textId="77777777" w:rsidTr="00297F10">
        <w:tc>
          <w:tcPr>
            <w:tcW w:w="9627" w:type="dxa"/>
          </w:tcPr>
          <w:p w14:paraId="161D824F" w14:textId="51D42895" w:rsidR="00F9122C" w:rsidRDefault="00A623C2" w:rsidP="005F6B88">
            <w:pPr>
              <w:pStyle w:val="berschrift2"/>
            </w:pPr>
            <w:bookmarkStart w:id="157" w:name="_Toc147059858"/>
            <w:bookmarkStart w:id="158" w:name="_Toc162179243"/>
            <w:bookmarkStart w:id="159" w:name="_Toc151352085"/>
            <w:bookmarkStart w:id="160" w:name="_Toc168760568"/>
            <w:bookmarkStart w:id="161" w:name="_Toc168760857"/>
            <w:bookmarkStart w:id="162" w:name="_Toc168761860"/>
            <w:bookmarkStart w:id="163" w:name="_Toc168935789"/>
            <w:bookmarkStart w:id="164" w:name="_Toc426101987"/>
            <w:r>
              <w:t>VII</w:t>
            </w:r>
            <w:r w:rsidR="00F9122C">
              <w:tab/>
              <w:t>Buchführung, Gewinnverteilung</w:t>
            </w:r>
            <w:bookmarkEnd w:id="157"/>
            <w:r w:rsidR="00DF4507">
              <w:t>,</w:t>
            </w:r>
            <w:r w:rsidR="00F9122C">
              <w:t xml:space="preserve"> </w:t>
            </w:r>
            <w:bookmarkEnd w:id="158"/>
            <w:bookmarkEnd w:id="159"/>
            <w:bookmarkEnd w:id="160"/>
            <w:bookmarkEnd w:id="161"/>
            <w:bookmarkEnd w:id="162"/>
            <w:bookmarkEnd w:id="163"/>
            <w:r w:rsidR="00AF2AD8">
              <w:t>Prüfgesellschaft</w:t>
            </w:r>
            <w:r w:rsidR="00DF4507">
              <w:t xml:space="preserve"> und Revisionsstelle</w:t>
            </w:r>
            <w:bookmarkEnd w:id="164"/>
          </w:p>
          <w:p w14:paraId="051CD7A9" w14:textId="77777777" w:rsidR="00F9122C" w:rsidRDefault="00F9122C" w:rsidP="005F6B88"/>
        </w:tc>
      </w:tr>
      <w:tr w:rsidR="00F9122C" w14:paraId="6F394E5F" w14:textId="77777777" w:rsidTr="00297F10">
        <w:tc>
          <w:tcPr>
            <w:tcW w:w="9627" w:type="dxa"/>
          </w:tcPr>
          <w:p w14:paraId="545658C7" w14:textId="668AF5D6" w:rsidR="00F9122C" w:rsidRDefault="00F9122C" w:rsidP="005F6B88">
            <w:pPr>
              <w:pStyle w:val="berschrift3"/>
              <w:keepNext w:val="0"/>
            </w:pPr>
            <w:bookmarkStart w:id="165" w:name="_Toc168760569"/>
            <w:bookmarkStart w:id="166" w:name="_Toc168760858"/>
            <w:bookmarkStart w:id="167" w:name="_Toc168761861"/>
            <w:bookmarkStart w:id="168" w:name="_Toc168935790"/>
            <w:bookmarkStart w:id="169" w:name="_Toc426101988"/>
            <w:r>
              <w:t>A</w:t>
            </w:r>
            <w:r>
              <w:tab/>
            </w:r>
            <w:bookmarkStart w:id="170" w:name="_Toc162179244"/>
            <w:bookmarkStart w:id="171" w:name="_Toc151352086"/>
            <w:r>
              <w:t>Buchführung, Bewertung und Berichterstattung</w:t>
            </w:r>
            <w:bookmarkEnd w:id="165"/>
            <w:bookmarkEnd w:id="166"/>
            <w:bookmarkEnd w:id="167"/>
            <w:bookmarkEnd w:id="168"/>
            <w:bookmarkEnd w:id="169"/>
            <w:bookmarkEnd w:id="170"/>
            <w:bookmarkEnd w:id="171"/>
          </w:p>
          <w:p w14:paraId="0F98AD34" w14:textId="77777777" w:rsidR="00F9122C" w:rsidRDefault="00F9122C" w:rsidP="005F6B88"/>
        </w:tc>
      </w:tr>
      <w:tr w:rsidR="00F9122C" w14:paraId="2D4787D9" w14:textId="77777777" w:rsidTr="00297F10">
        <w:tc>
          <w:tcPr>
            <w:tcW w:w="9627" w:type="dxa"/>
          </w:tcPr>
          <w:p w14:paraId="04809258" w14:textId="77777777" w:rsidR="00F9122C" w:rsidRDefault="00F9122C" w:rsidP="005F6B88">
            <w:pPr>
              <w:pStyle w:val="Einzug1"/>
            </w:pPr>
            <w:r>
              <w:t>67.</w:t>
            </w:r>
            <w:r>
              <w:tab/>
              <w:t xml:space="preserve">Die Komplementär-AG erstattet vierteljährlich Bericht über den Geschäftsgang. Der Jahresbericht enthält die Angaben </w:t>
            </w:r>
            <w:proofErr w:type="spellStart"/>
            <w:r>
              <w:t>gemäss</w:t>
            </w:r>
            <w:proofErr w:type="spellEnd"/>
            <w:r>
              <w:t xml:space="preserve"> Art. 89 KAG.</w:t>
            </w:r>
            <w:r>
              <w:rPr>
                <w:rStyle w:val="Funotenzeichen"/>
              </w:rPr>
              <w:footnoteReference w:id="33"/>
            </w:r>
          </w:p>
          <w:p w14:paraId="537AE8F3" w14:textId="77777777" w:rsidR="00F9122C" w:rsidRPr="00CA500A" w:rsidRDefault="00F9122C" w:rsidP="005F6B88"/>
        </w:tc>
      </w:tr>
      <w:tr w:rsidR="00F9122C" w14:paraId="46C68CA1" w14:textId="77777777" w:rsidTr="00297F10">
        <w:tc>
          <w:tcPr>
            <w:tcW w:w="9627" w:type="dxa"/>
          </w:tcPr>
          <w:p w14:paraId="2C3353F2" w14:textId="77777777" w:rsidR="00F9122C" w:rsidRDefault="00F9122C" w:rsidP="005F6B88">
            <w:pPr>
              <w:pStyle w:val="Einzug1"/>
            </w:pPr>
            <w:r>
              <w:t>68.</w:t>
            </w:r>
            <w:r>
              <w:tab/>
              <w:t xml:space="preserve">Das Geschäftsjahr der Gesellschaft ist das </w:t>
            </w:r>
            <w:r w:rsidRPr="00500A7D">
              <w:rPr>
                <w:rStyle w:val="AuswahltextZchn"/>
              </w:rPr>
              <w:t>[</w:t>
            </w:r>
            <w:r w:rsidRPr="007A07F2">
              <w:rPr>
                <w:rStyle w:val="AuswahltextZchn"/>
                <w:highlight w:val="yellow"/>
              </w:rPr>
              <w:t>Kalenderjahr</w:t>
            </w:r>
            <w:r w:rsidRPr="00500A7D">
              <w:rPr>
                <w:rStyle w:val="AuswahltextZchn"/>
              </w:rPr>
              <w:t>]</w:t>
            </w:r>
            <w:r>
              <w:t xml:space="preserve">. Die </w:t>
            </w:r>
            <w:proofErr w:type="spellStart"/>
            <w:r>
              <w:t>massgebliche</w:t>
            </w:r>
            <w:proofErr w:type="spellEnd"/>
            <w:r>
              <w:t xml:space="preserve"> Währung ist </w:t>
            </w:r>
            <w:r w:rsidRPr="00824D22">
              <w:rPr>
                <w:rStyle w:val="AuswahltextZchn"/>
              </w:rPr>
              <w:t>[</w:t>
            </w:r>
            <w:r w:rsidRPr="007A07F2">
              <w:rPr>
                <w:rStyle w:val="AuswahltextZchn"/>
                <w:highlight w:val="yellow"/>
              </w:rPr>
              <w:t>…</w:t>
            </w:r>
            <w:r w:rsidRPr="00824D22">
              <w:rPr>
                <w:rStyle w:val="AuswahltextZchn"/>
              </w:rPr>
              <w:t>]</w:t>
            </w:r>
            <w:r>
              <w:t>.</w:t>
            </w:r>
          </w:p>
          <w:p w14:paraId="482822A9" w14:textId="77777777" w:rsidR="00F9122C" w:rsidRDefault="00F9122C" w:rsidP="005F6B88">
            <w:pPr>
              <w:pStyle w:val="Einzug1"/>
            </w:pPr>
          </w:p>
        </w:tc>
      </w:tr>
      <w:tr w:rsidR="00F9122C" w14:paraId="059F4E60" w14:textId="77777777" w:rsidTr="00297F10">
        <w:tc>
          <w:tcPr>
            <w:tcW w:w="9627" w:type="dxa"/>
          </w:tcPr>
          <w:p w14:paraId="4A0DD128" w14:textId="77777777" w:rsidR="00F9122C" w:rsidRDefault="00F9122C" w:rsidP="005F6B88">
            <w:pPr>
              <w:pStyle w:val="Einzug1"/>
            </w:pPr>
            <w:r>
              <w:t>69.</w:t>
            </w:r>
            <w:r>
              <w:tab/>
              <w:t>Die Komplementär-AG führt für jeden Kommanditär ein Kapitalkonto, in dem die vom Kommanditär gezeichnete Kommandite und das Zusatzkapital, die darauf geleisteten Ein</w:t>
            </w:r>
            <w:r>
              <w:softHyphen/>
              <w:t xml:space="preserve">lagen sowie die dem Kommanditär zurückerstatteten Beträge auf das Zusatzkapital und die Kommanditsumme sowie die an ihn ausgerichteten Gewinnanteile festgehalten werden. </w:t>
            </w:r>
            <w:r w:rsidRPr="00824D22">
              <w:rPr>
                <w:rStyle w:val="AuswahltextZchn"/>
              </w:rPr>
              <w:t>[</w:t>
            </w:r>
            <w:proofErr w:type="gramStart"/>
            <w:r w:rsidRPr="007A07F2">
              <w:rPr>
                <w:rStyle w:val="AuswahltextZchn"/>
                <w:highlight w:val="yellow"/>
              </w:rPr>
              <w:t>Zusätzlich</w:t>
            </w:r>
            <w:proofErr w:type="gramEnd"/>
            <w:r w:rsidRPr="007A07F2">
              <w:rPr>
                <w:rStyle w:val="AuswahltextZchn"/>
                <w:highlight w:val="yellow"/>
              </w:rPr>
              <w:t xml:space="preserve"> laufendes Konto, evtl. Verlustvortragskonto</w:t>
            </w:r>
            <w:r w:rsidRPr="00824D22">
              <w:rPr>
                <w:rStyle w:val="AuswahltextZchn"/>
              </w:rPr>
              <w:t>]</w:t>
            </w:r>
          </w:p>
          <w:p w14:paraId="0F1DCF1D" w14:textId="77777777" w:rsidR="00F9122C" w:rsidRPr="00563D3A" w:rsidRDefault="00F9122C" w:rsidP="005F6B88"/>
        </w:tc>
      </w:tr>
      <w:tr w:rsidR="00F9122C" w14:paraId="1319083B" w14:textId="77777777" w:rsidTr="00297F10">
        <w:tc>
          <w:tcPr>
            <w:tcW w:w="9627" w:type="dxa"/>
          </w:tcPr>
          <w:p w14:paraId="4B8E6D40" w14:textId="77777777" w:rsidR="00F9122C" w:rsidRDefault="00F9122C" w:rsidP="005F6B88">
            <w:pPr>
              <w:pStyle w:val="Einzug1"/>
            </w:pPr>
            <w:r>
              <w:t>70.</w:t>
            </w:r>
            <w:r>
              <w:tab/>
              <w:t>Die Gesellschaft unterhält gesonderte Konti für Kapitalgewinne einerseits und Zinsen und Dividenden anderseits.</w:t>
            </w:r>
          </w:p>
          <w:p w14:paraId="320208D1" w14:textId="77777777" w:rsidR="00F9122C" w:rsidRDefault="00F9122C" w:rsidP="005F6B88">
            <w:pPr>
              <w:pStyle w:val="Einzug1"/>
            </w:pPr>
          </w:p>
        </w:tc>
      </w:tr>
      <w:tr w:rsidR="00F9122C" w14:paraId="1BCAF1DE" w14:textId="77777777" w:rsidTr="00297F10">
        <w:tc>
          <w:tcPr>
            <w:tcW w:w="9627" w:type="dxa"/>
          </w:tcPr>
          <w:p w14:paraId="425D6BCB" w14:textId="77777777" w:rsidR="00F9122C" w:rsidRDefault="00F9122C" w:rsidP="00302521">
            <w:pPr>
              <w:pStyle w:val="Einzug1"/>
              <w:pageBreakBefore/>
            </w:pPr>
            <w:r>
              <w:lastRenderedPageBreak/>
              <w:t>71.</w:t>
            </w:r>
            <w:r>
              <w:tab/>
              <w:t>Die Bewertung der Aktiven und Passiven, namentlich der Portfolio-Unternehmen</w:t>
            </w:r>
            <w:r w:rsidR="00160694">
              <w:t>,</w:t>
            </w:r>
            <w:r>
              <w:t xml:space="preserve"> richten sich </w:t>
            </w:r>
            <w:proofErr w:type="gramStart"/>
            <w:r>
              <w:t>nach folgenden</w:t>
            </w:r>
            <w:proofErr w:type="gramEnd"/>
            <w:r>
              <w:t xml:space="preserve"> Grundsätzen.</w:t>
            </w:r>
            <w:r w:rsidRPr="007A07F2">
              <w:rPr>
                <w:vertAlign w:val="superscript"/>
              </w:rPr>
              <w:footnoteReference w:id="34"/>
            </w:r>
          </w:p>
          <w:p w14:paraId="14FD129B" w14:textId="77777777" w:rsidR="00F9122C" w:rsidRDefault="00F9122C" w:rsidP="005F6B88">
            <w:pPr>
              <w:pStyle w:val="Einzug1"/>
              <w:tabs>
                <w:tab w:val="left" w:pos="992"/>
              </w:tabs>
              <w:ind w:left="993" w:hanging="284"/>
            </w:pPr>
            <w:r w:rsidRPr="007A07F2">
              <w:sym w:font="Wingdings" w:char="F09F"/>
            </w:r>
            <w:r>
              <w:tab/>
            </w:r>
            <w:r w:rsidRPr="00824D22">
              <w:rPr>
                <w:rStyle w:val="AuswahltextZchn"/>
              </w:rPr>
              <w:t>[</w:t>
            </w:r>
            <w:r w:rsidRPr="007A07F2">
              <w:rPr>
                <w:rStyle w:val="AuswahltextZchn"/>
                <w:highlight w:val="yellow"/>
              </w:rPr>
              <w:t>…</w:t>
            </w:r>
            <w:r w:rsidRPr="00824D22">
              <w:rPr>
                <w:rStyle w:val="AuswahltextZchn"/>
              </w:rPr>
              <w:t>]</w:t>
            </w:r>
          </w:p>
          <w:p w14:paraId="4BBF7F34" w14:textId="77777777" w:rsidR="00F9122C" w:rsidRDefault="00F9122C" w:rsidP="005F6B88">
            <w:pPr>
              <w:pStyle w:val="Einzug1"/>
              <w:tabs>
                <w:tab w:val="left" w:pos="992"/>
              </w:tabs>
              <w:ind w:left="993" w:hanging="284"/>
            </w:pPr>
            <w:r w:rsidRPr="007A07F2">
              <w:sym w:font="Wingdings" w:char="F09F"/>
            </w:r>
            <w:r>
              <w:tab/>
            </w:r>
            <w:r w:rsidRPr="00824D22">
              <w:rPr>
                <w:rStyle w:val="AuswahltextZchn"/>
              </w:rPr>
              <w:t>[</w:t>
            </w:r>
            <w:r w:rsidRPr="007A07F2">
              <w:rPr>
                <w:rStyle w:val="AuswahltextZchn"/>
                <w:highlight w:val="yellow"/>
              </w:rPr>
              <w:t>…</w:t>
            </w:r>
            <w:r w:rsidRPr="00824D22">
              <w:rPr>
                <w:rStyle w:val="AuswahltextZchn"/>
              </w:rPr>
              <w:t>]</w:t>
            </w:r>
          </w:p>
          <w:p w14:paraId="0C7FBEE4" w14:textId="77777777" w:rsidR="00F9122C" w:rsidRPr="00302521" w:rsidRDefault="00F9122C" w:rsidP="005F6B88">
            <w:pPr>
              <w:pStyle w:val="Einzug1"/>
              <w:rPr>
                <w:sz w:val="20"/>
                <w:szCs w:val="20"/>
              </w:rPr>
            </w:pPr>
          </w:p>
        </w:tc>
      </w:tr>
      <w:tr w:rsidR="00F9122C" w14:paraId="234C5A2B" w14:textId="77777777" w:rsidTr="00297F10">
        <w:tc>
          <w:tcPr>
            <w:tcW w:w="9627" w:type="dxa"/>
          </w:tcPr>
          <w:p w14:paraId="53AD9E99" w14:textId="77777777" w:rsidR="00F9122C" w:rsidRDefault="00F9122C" w:rsidP="005F6B88">
            <w:pPr>
              <w:pStyle w:val="Einzug1"/>
            </w:pPr>
            <w:r>
              <w:t>72.</w:t>
            </w:r>
            <w:r>
              <w:tab/>
            </w:r>
            <w:r w:rsidRPr="00500A7D">
              <w:rPr>
                <w:rStyle w:val="AuswahltextZchn"/>
              </w:rPr>
              <w:t>[</w:t>
            </w:r>
            <w:r w:rsidRPr="007A07F2">
              <w:rPr>
                <w:rStyle w:val="AuswahltextZchn"/>
                <w:highlight w:val="yellow"/>
              </w:rPr>
              <w:t>Weitere Buchführungsgrundsätze</w:t>
            </w:r>
            <w:r w:rsidRPr="00500A7D">
              <w:rPr>
                <w:rStyle w:val="AuswahltextZchn"/>
              </w:rPr>
              <w:t>]</w:t>
            </w:r>
            <w:r>
              <w:t>.</w:t>
            </w:r>
          </w:p>
          <w:p w14:paraId="46AA4253" w14:textId="77777777" w:rsidR="00F9122C" w:rsidRPr="00302521" w:rsidRDefault="00F9122C" w:rsidP="005F6B88">
            <w:pPr>
              <w:pStyle w:val="Einzug1"/>
              <w:rPr>
                <w:sz w:val="20"/>
                <w:szCs w:val="20"/>
              </w:rPr>
            </w:pPr>
          </w:p>
          <w:p w14:paraId="0CBF55D4" w14:textId="77777777" w:rsidR="00F9122C" w:rsidRPr="00302521" w:rsidRDefault="00F9122C" w:rsidP="005F6B88">
            <w:pPr>
              <w:rPr>
                <w:sz w:val="20"/>
                <w:szCs w:val="20"/>
              </w:rPr>
            </w:pPr>
          </w:p>
        </w:tc>
      </w:tr>
      <w:tr w:rsidR="00F9122C" w14:paraId="751E3CE2" w14:textId="77777777" w:rsidTr="00297F10">
        <w:tc>
          <w:tcPr>
            <w:tcW w:w="9627" w:type="dxa"/>
          </w:tcPr>
          <w:p w14:paraId="432BE748" w14:textId="47D194DE" w:rsidR="00F9122C" w:rsidRDefault="00F9122C" w:rsidP="005F6B88">
            <w:pPr>
              <w:pStyle w:val="berschrift3"/>
              <w:keepNext w:val="0"/>
            </w:pPr>
            <w:bookmarkStart w:id="172" w:name="_Toc162179245"/>
            <w:bookmarkStart w:id="173" w:name="_Toc151352087"/>
            <w:bookmarkStart w:id="174" w:name="_Toc168760570"/>
            <w:bookmarkStart w:id="175" w:name="_Toc168760859"/>
            <w:bookmarkStart w:id="176" w:name="_Toc168761862"/>
            <w:bookmarkStart w:id="177" w:name="_Toc168935791"/>
            <w:bookmarkStart w:id="178" w:name="_Toc426101989"/>
            <w:r>
              <w:t>B</w:t>
            </w:r>
            <w:r>
              <w:tab/>
              <w:t>Rückzahlung des Kapitals und Verteilung des Gewinns</w:t>
            </w:r>
            <w:bookmarkEnd w:id="172"/>
            <w:bookmarkEnd w:id="173"/>
            <w:bookmarkEnd w:id="174"/>
            <w:bookmarkEnd w:id="175"/>
            <w:bookmarkEnd w:id="176"/>
            <w:bookmarkEnd w:id="177"/>
            <w:bookmarkEnd w:id="178"/>
          </w:p>
          <w:p w14:paraId="06548FD3" w14:textId="77777777" w:rsidR="00F9122C" w:rsidRPr="00302521" w:rsidRDefault="00F9122C" w:rsidP="005F6B88">
            <w:pPr>
              <w:rPr>
                <w:sz w:val="20"/>
                <w:szCs w:val="20"/>
              </w:rPr>
            </w:pPr>
          </w:p>
        </w:tc>
      </w:tr>
      <w:tr w:rsidR="00F9122C" w14:paraId="612EE6F0" w14:textId="77777777" w:rsidTr="00297F10">
        <w:tc>
          <w:tcPr>
            <w:tcW w:w="9627" w:type="dxa"/>
          </w:tcPr>
          <w:p w14:paraId="2412A2E3" w14:textId="77777777" w:rsidR="00F9122C" w:rsidRDefault="00F9122C" w:rsidP="005F6B88">
            <w:pPr>
              <w:pStyle w:val="Einzug1"/>
            </w:pPr>
            <w:r>
              <w:t>73.</w:t>
            </w:r>
            <w:r>
              <w:tab/>
              <w:t xml:space="preserve">Die Komplementär-AG entscheidet in ihrem freien Ermessen über den Betrag und den Zeitpunkt der Ausschüttungen </w:t>
            </w:r>
            <w:proofErr w:type="gramStart"/>
            <w:r>
              <w:t>der</w:t>
            </w:r>
            <w:proofErr w:type="gramEnd"/>
            <w:r>
              <w:t xml:space="preserve"> während dem Rechnungsjahr realisierten Erträge und Kapitalgewinne, soweit ausreichende Liquidität verfügbar ist und angemessene Rück</w:t>
            </w:r>
            <w:r>
              <w:softHyphen/>
              <w:t>stellungen für die laufenden oder vorhersehbaren Verpflichtungen der Kommanditgesell</w:t>
            </w:r>
            <w:r>
              <w:softHyphen/>
              <w:t>schaft (</w:t>
            </w:r>
            <w:proofErr w:type="spellStart"/>
            <w:r>
              <w:t>einschliesslich</w:t>
            </w:r>
            <w:proofErr w:type="spellEnd"/>
            <w:r>
              <w:t xml:space="preserve"> Verwaltungskosten und allfällige Finanzierungszusagen) gebildet worden sind. Die Erfüllung der Bestimmungen dieses Vertrages vorausgesetzt, kann die Gesellschaft jederzeit realisierte Erträge und Kapitalgewinne ausschütten.</w:t>
            </w:r>
          </w:p>
          <w:p w14:paraId="79FFB0CF" w14:textId="77777777" w:rsidR="00F9122C" w:rsidRPr="00302521" w:rsidRDefault="00F9122C" w:rsidP="005F6B88">
            <w:pPr>
              <w:pStyle w:val="Einzug1"/>
              <w:rPr>
                <w:sz w:val="20"/>
                <w:szCs w:val="20"/>
              </w:rPr>
            </w:pPr>
          </w:p>
        </w:tc>
      </w:tr>
      <w:tr w:rsidR="00F9122C" w14:paraId="63B9DB42" w14:textId="77777777" w:rsidTr="00297F10">
        <w:tc>
          <w:tcPr>
            <w:tcW w:w="9627" w:type="dxa"/>
          </w:tcPr>
          <w:p w14:paraId="5F5E7B33" w14:textId="69B808ED" w:rsidR="00F9122C" w:rsidRDefault="00F9122C" w:rsidP="00302521">
            <w:pPr>
              <w:pStyle w:val="Einzug1"/>
            </w:pPr>
            <w:r>
              <w:t>74.</w:t>
            </w:r>
            <w:r>
              <w:tab/>
              <w:t xml:space="preserve">Alle Ausschüttungen der </w:t>
            </w:r>
            <w:proofErr w:type="spellStart"/>
            <w:r>
              <w:t>gemäss</w:t>
            </w:r>
            <w:proofErr w:type="spellEnd"/>
            <w:r>
              <w:t xml:space="preserve"> Ziff. 73 verfügbaren Erträge und Kapitalgewinne richten sich unter Vorbehalt allfälliger Steuern oder anderer hoheitlicher Abgaben (</w:t>
            </w:r>
            <w:proofErr w:type="spellStart"/>
            <w:r>
              <w:t>einschliesslich</w:t>
            </w:r>
            <w:proofErr w:type="spellEnd"/>
            <w:r>
              <w:t xml:space="preserve"> allfälliger Quellensteuern) </w:t>
            </w:r>
            <w:proofErr w:type="gramStart"/>
            <w:r>
              <w:t>nach folgenden</w:t>
            </w:r>
            <w:proofErr w:type="gramEnd"/>
            <w:r>
              <w:t xml:space="preserve"> Grundsätzen (nach Deckung der Verbindlich</w:t>
            </w:r>
            <w:r>
              <w:softHyphen/>
              <w:t>keiten und fälliger Schulden der Kommanditgesellschaft):</w:t>
            </w:r>
            <w:r w:rsidRPr="007A07F2">
              <w:rPr>
                <w:vertAlign w:val="superscript"/>
              </w:rPr>
              <w:footnoteReference w:id="35"/>
            </w:r>
          </w:p>
          <w:p w14:paraId="46A93097" w14:textId="77777777" w:rsidR="00F9122C" w:rsidRPr="00302521" w:rsidRDefault="00F9122C" w:rsidP="005F6B88">
            <w:pPr>
              <w:pStyle w:val="Einzug1"/>
              <w:rPr>
                <w:sz w:val="20"/>
                <w:szCs w:val="20"/>
              </w:rPr>
            </w:pPr>
          </w:p>
        </w:tc>
      </w:tr>
      <w:tr w:rsidR="00F9122C" w14:paraId="29775762" w14:textId="77777777" w:rsidTr="00297F10">
        <w:tc>
          <w:tcPr>
            <w:tcW w:w="9627" w:type="dxa"/>
          </w:tcPr>
          <w:p w14:paraId="6C1D5AFA" w14:textId="77777777" w:rsidR="00F9122C" w:rsidRDefault="00F9122C" w:rsidP="005F6B88">
            <w:pPr>
              <w:pStyle w:val="Einzug2"/>
            </w:pPr>
            <w:r>
              <w:t>a)</w:t>
            </w:r>
            <w:r>
              <w:tab/>
              <w:t>Erstens, an die Kommanditäre im Verhältnis des einbezahlten Zusatzkapitals, bis zu dessen vollständiger Rückzahlung;</w:t>
            </w:r>
          </w:p>
          <w:p w14:paraId="3D380728" w14:textId="77777777" w:rsidR="00F9122C" w:rsidRPr="00302521" w:rsidRDefault="00F9122C" w:rsidP="005F6B88">
            <w:pPr>
              <w:rPr>
                <w:sz w:val="20"/>
                <w:szCs w:val="20"/>
              </w:rPr>
            </w:pPr>
          </w:p>
        </w:tc>
      </w:tr>
      <w:tr w:rsidR="00F9122C" w14:paraId="36BF4404" w14:textId="77777777" w:rsidTr="00297F10">
        <w:tc>
          <w:tcPr>
            <w:tcW w:w="9627" w:type="dxa"/>
          </w:tcPr>
          <w:p w14:paraId="626019E0" w14:textId="77777777" w:rsidR="00F9122C" w:rsidRDefault="00F9122C" w:rsidP="005F6B88">
            <w:pPr>
              <w:pStyle w:val="Einzug2"/>
            </w:pPr>
            <w:r>
              <w:t>b)</w:t>
            </w:r>
            <w:r>
              <w:tab/>
            </w:r>
            <w:r w:rsidRPr="00824D22">
              <w:rPr>
                <w:rStyle w:val="AuswahltextZchn"/>
              </w:rPr>
              <w:t>[</w:t>
            </w:r>
            <w:r w:rsidRPr="007A07F2">
              <w:rPr>
                <w:rStyle w:val="AuswahltextZchn"/>
                <w:highlight w:val="yellow"/>
              </w:rPr>
              <w:t>Zweitens, an die Kommanditäre im Verhältnis des einbezahlten Zusatzkapitals, bis zur Ausschüttung eines Betrags, welcher [Prozentsatz] % p.a. des einbezahlten Zusatz</w:t>
            </w:r>
            <w:r w:rsidRPr="007A07F2">
              <w:rPr>
                <w:rStyle w:val="AuswahltextZchn"/>
                <w:highlight w:val="yellow"/>
              </w:rPr>
              <w:softHyphen/>
              <w:t>kapitals entspricht;</w:t>
            </w:r>
            <w:r w:rsidRPr="00824D22">
              <w:rPr>
                <w:rStyle w:val="AuswahltextZchn"/>
              </w:rPr>
              <w:t>]</w:t>
            </w:r>
          </w:p>
          <w:p w14:paraId="1BCD86F6" w14:textId="77777777" w:rsidR="00F9122C" w:rsidRPr="00302521" w:rsidRDefault="00F9122C" w:rsidP="005F6B88">
            <w:pPr>
              <w:rPr>
                <w:sz w:val="20"/>
                <w:szCs w:val="20"/>
              </w:rPr>
            </w:pPr>
          </w:p>
        </w:tc>
      </w:tr>
      <w:tr w:rsidR="00F9122C" w14:paraId="209BD3D0" w14:textId="77777777" w:rsidTr="00297F10">
        <w:tc>
          <w:tcPr>
            <w:tcW w:w="9627" w:type="dxa"/>
          </w:tcPr>
          <w:p w14:paraId="62A10D37" w14:textId="77777777" w:rsidR="00F9122C" w:rsidRDefault="00F9122C" w:rsidP="005F6B88">
            <w:pPr>
              <w:pStyle w:val="Einzug2"/>
            </w:pPr>
            <w:r>
              <w:t>c)</w:t>
            </w:r>
            <w:r>
              <w:tab/>
              <w:t>Danach, an die Kommanditäre im Verhältnis ihrer Kommanditen.</w:t>
            </w:r>
          </w:p>
          <w:p w14:paraId="5784E6EC" w14:textId="77777777" w:rsidR="00F9122C" w:rsidRPr="00302521" w:rsidRDefault="00F9122C" w:rsidP="005F6B88">
            <w:pPr>
              <w:rPr>
                <w:sz w:val="20"/>
                <w:szCs w:val="20"/>
              </w:rPr>
            </w:pPr>
          </w:p>
        </w:tc>
      </w:tr>
      <w:tr w:rsidR="00F9122C" w14:paraId="1B3E98D2" w14:textId="77777777" w:rsidTr="00297F10">
        <w:tc>
          <w:tcPr>
            <w:tcW w:w="9627" w:type="dxa"/>
          </w:tcPr>
          <w:p w14:paraId="15199181" w14:textId="77777777" w:rsidR="00F9122C" w:rsidRDefault="00F9122C" w:rsidP="005F6B88">
            <w:pPr>
              <w:pStyle w:val="Einzug1"/>
            </w:pPr>
            <w:r>
              <w:t>75.</w:t>
            </w:r>
            <w:r>
              <w:tab/>
              <w:t>Nach der Liquidation der Kommanditgesellschaft werden die Kommanditen an die Kom</w:t>
            </w:r>
            <w:r>
              <w:softHyphen/>
              <w:t>manditäre zurückerstattet, soweit diese nicht zur Deckung von Verbindlichkeiten oder der Liquidationskosten der Kommanditgesellschaft herangezogen werden.</w:t>
            </w:r>
          </w:p>
          <w:p w14:paraId="10EFCB85" w14:textId="77777777" w:rsidR="00F9122C" w:rsidRPr="00302521" w:rsidRDefault="00F9122C" w:rsidP="005F6B88">
            <w:pPr>
              <w:rPr>
                <w:sz w:val="20"/>
                <w:szCs w:val="20"/>
              </w:rPr>
            </w:pPr>
          </w:p>
          <w:p w14:paraId="5A5F75FF" w14:textId="77777777" w:rsidR="00F9122C" w:rsidRPr="00302521" w:rsidRDefault="00F9122C" w:rsidP="005F6B88">
            <w:pPr>
              <w:rPr>
                <w:sz w:val="20"/>
                <w:szCs w:val="20"/>
              </w:rPr>
            </w:pPr>
          </w:p>
        </w:tc>
      </w:tr>
      <w:tr w:rsidR="00F9122C" w14:paraId="22D216DB" w14:textId="77777777" w:rsidTr="00297F10">
        <w:tc>
          <w:tcPr>
            <w:tcW w:w="9627" w:type="dxa"/>
          </w:tcPr>
          <w:p w14:paraId="4B797A51" w14:textId="366E696A" w:rsidR="00F9122C" w:rsidRDefault="00F9122C" w:rsidP="005F6B88">
            <w:pPr>
              <w:pStyle w:val="berschrift3"/>
              <w:keepNext w:val="0"/>
            </w:pPr>
            <w:bookmarkStart w:id="179" w:name="_Toc162179246"/>
            <w:bookmarkStart w:id="180" w:name="_Toc157477788"/>
            <w:bookmarkStart w:id="181" w:name="_Toc151352088"/>
            <w:bookmarkStart w:id="182" w:name="_Toc147059859"/>
            <w:bookmarkStart w:id="183" w:name="_Toc168760571"/>
            <w:bookmarkStart w:id="184" w:name="_Toc168760860"/>
            <w:bookmarkStart w:id="185" w:name="_Toc168761863"/>
            <w:bookmarkStart w:id="186" w:name="_Toc168935792"/>
            <w:bookmarkStart w:id="187" w:name="_Toc426101990"/>
            <w:r>
              <w:t>C</w:t>
            </w:r>
            <w:r>
              <w:tab/>
            </w:r>
            <w:bookmarkEnd w:id="179"/>
            <w:bookmarkEnd w:id="180"/>
            <w:bookmarkEnd w:id="181"/>
            <w:bookmarkEnd w:id="182"/>
            <w:bookmarkEnd w:id="183"/>
            <w:bookmarkEnd w:id="184"/>
            <w:bookmarkEnd w:id="185"/>
            <w:bookmarkEnd w:id="186"/>
            <w:r w:rsidR="00AF2AD8">
              <w:t>Prüfgesellschaft</w:t>
            </w:r>
            <w:r w:rsidR="00DF4507">
              <w:t xml:space="preserve"> und Revisionsstelle</w:t>
            </w:r>
            <w:bookmarkEnd w:id="187"/>
          </w:p>
          <w:p w14:paraId="0E5660F4" w14:textId="77777777" w:rsidR="00F9122C" w:rsidRPr="00302521" w:rsidRDefault="00F9122C" w:rsidP="005F6B88">
            <w:pPr>
              <w:rPr>
                <w:sz w:val="20"/>
                <w:szCs w:val="20"/>
              </w:rPr>
            </w:pPr>
          </w:p>
        </w:tc>
      </w:tr>
      <w:tr w:rsidR="00F9122C" w14:paraId="081D2A58" w14:textId="77777777" w:rsidTr="00297F10">
        <w:tc>
          <w:tcPr>
            <w:tcW w:w="9627" w:type="dxa"/>
          </w:tcPr>
          <w:p w14:paraId="67F6F4E0" w14:textId="3E5A3DA7" w:rsidR="00824D22" w:rsidRDefault="00F9122C" w:rsidP="00302521">
            <w:pPr>
              <w:pStyle w:val="Einzug1"/>
            </w:pPr>
            <w:bookmarkStart w:id="188" w:name="_Ref149393658"/>
            <w:r>
              <w:t>76.</w:t>
            </w:r>
            <w:r>
              <w:tab/>
            </w:r>
            <w:r w:rsidR="00971BB2">
              <w:t xml:space="preserve">Die Prüfgesellschaft ist für die Aufsichtsprüfung nach Art. 126 Abs. 1 KAG und die Revisionsstelle für die Rechnungsprüfung nach Art. 126 Abs. 5 KAG zuständig. </w:t>
            </w:r>
            <w:r>
              <w:t xml:space="preserve">Die </w:t>
            </w:r>
            <w:r w:rsidR="00AF2AD8">
              <w:t>Prüfgesellschaft</w:t>
            </w:r>
            <w:r w:rsidR="00DF4507">
              <w:t xml:space="preserve"> und die Revisionsstelle</w:t>
            </w:r>
            <w:r>
              <w:t xml:space="preserve"> </w:t>
            </w:r>
            <w:r w:rsidR="00DF4507">
              <w:t xml:space="preserve">werden </w:t>
            </w:r>
            <w:r>
              <w:t>erstmals bei der Gründung bestellt. Eine allfällige Abberufung und Neuwahl erfolgt durch die Gesellschafterversammlung</w:t>
            </w:r>
            <w:r w:rsidR="00971BB2">
              <w:t>.</w:t>
            </w:r>
            <w:r>
              <w:t xml:space="preserve"> </w:t>
            </w:r>
            <w:r w:rsidR="00971BB2">
              <w:t>Die Anforderungen an die Prüfgesellschaft und die Revisionsstelle ergeben sich aus Art. 126 KAG.</w:t>
            </w:r>
            <w:r>
              <w:t xml:space="preserve"> Die Aufgaben der </w:t>
            </w:r>
            <w:r w:rsidR="00AF2AD8">
              <w:t>Prüfgesellschaft</w:t>
            </w:r>
            <w:r w:rsidR="00DF4507">
              <w:t xml:space="preserve"> und der Revisionsstelle</w:t>
            </w:r>
            <w:r>
              <w:t xml:space="preserve"> bestimmen sich nach dem KAG und diesem Vertrag.</w:t>
            </w:r>
            <w:r w:rsidR="00971BB2">
              <w:t xml:space="preserve"> Als Prüfgesellschaft und Revisionsstelle kann ein und dieselbe Gesellschaft bestellt werden, sofern sie die Anforderungen für beide Aufgaben erfüllt.</w:t>
            </w:r>
            <w:bookmarkEnd w:id="188"/>
          </w:p>
        </w:tc>
      </w:tr>
      <w:tr w:rsidR="00F9122C" w14:paraId="7ADFE913" w14:textId="77777777" w:rsidTr="00297F10">
        <w:tc>
          <w:tcPr>
            <w:tcW w:w="9627" w:type="dxa"/>
          </w:tcPr>
          <w:p w14:paraId="61EE13D6" w14:textId="174FD32B" w:rsidR="00F9122C" w:rsidRPr="00340A79" w:rsidRDefault="00A623C2" w:rsidP="00A137A5">
            <w:pPr>
              <w:pStyle w:val="berschrift2"/>
              <w:pageBreakBefore/>
            </w:pPr>
            <w:bookmarkStart w:id="189" w:name="_Toc162179247"/>
            <w:bookmarkStart w:id="190" w:name="_Toc151352089"/>
            <w:bookmarkStart w:id="191" w:name="_Toc147059860"/>
            <w:bookmarkStart w:id="192" w:name="_Toc168760572"/>
            <w:bookmarkStart w:id="193" w:name="_Toc168760861"/>
            <w:bookmarkStart w:id="194" w:name="_Toc168761864"/>
            <w:bookmarkStart w:id="195" w:name="_Toc168935793"/>
            <w:bookmarkStart w:id="196" w:name="_Toc426101991"/>
            <w:r>
              <w:lastRenderedPageBreak/>
              <w:t>VIII</w:t>
            </w:r>
            <w:r w:rsidR="00F9122C" w:rsidRPr="00340A79">
              <w:tab/>
              <w:t>Verschiedene Bestimmungen</w:t>
            </w:r>
            <w:bookmarkEnd w:id="189"/>
            <w:bookmarkEnd w:id="190"/>
            <w:bookmarkEnd w:id="191"/>
            <w:bookmarkEnd w:id="192"/>
            <w:bookmarkEnd w:id="193"/>
            <w:bookmarkEnd w:id="194"/>
            <w:bookmarkEnd w:id="195"/>
            <w:bookmarkEnd w:id="196"/>
          </w:p>
          <w:p w14:paraId="057BD67B" w14:textId="77777777" w:rsidR="00F9122C" w:rsidRDefault="00F9122C" w:rsidP="005F6B88"/>
        </w:tc>
      </w:tr>
      <w:tr w:rsidR="00F9122C" w14:paraId="59F3CC79" w14:textId="77777777" w:rsidTr="00297F10">
        <w:tc>
          <w:tcPr>
            <w:tcW w:w="9627" w:type="dxa"/>
          </w:tcPr>
          <w:p w14:paraId="7AFD672C" w14:textId="2C1BFDAF" w:rsidR="00F9122C" w:rsidRDefault="00F9122C" w:rsidP="005F6B88">
            <w:pPr>
              <w:pStyle w:val="berschrift3"/>
              <w:keepNext w:val="0"/>
            </w:pPr>
            <w:bookmarkStart w:id="197" w:name="_Toc162179248"/>
            <w:bookmarkStart w:id="198" w:name="_Toc168760573"/>
            <w:bookmarkStart w:id="199" w:name="_Toc168760862"/>
            <w:bookmarkStart w:id="200" w:name="_Toc168761865"/>
            <w:bookmarkStart w:id="201" w:name="_Toc168935794"/>
            <w:bookmarkStart w:id="202" w:name="_Toc426101992"/>
            <w:r>
              <w:t>A</w:t>
            </w:r>
            <w:r>
              <w:tab/>
              <w:t>Auflösung</w:t>
            </w:r>
            <w:bookmarkEnd w:id="197"/>
            <w:bookmarkEnd w:id="198"/>
            <w:bookmarkEnd w:id="199"/>
            <w:bookmarkEnd w:id="200"/>
            <w:bookmarkEnd w:id="201"/>
            <w:bookmarkEnd w:id="202"/>
          </w:p>
          <w:p w14:paraId="666C0B21" w14:textId="77777777" w:rsidR="00F9122C" w:rsidRDefault="00F9122C" w:rsidP="005F6B88"/>
        </w:tc>
      </w:tr>
      <w:tr w:rsidR="00F9122C" w14:paraId="73B0B646" w14:textId="77777777" w:rsidTr="00297F10">
        <w:tc>
          <w:tcPr>
            <w:tcW w:w="9627" w:type="dxa"/>
          </w:tcPr>
          <w:p w14:paraId="78F835D7" w14:textId="77777777" w:rsidR="00F9122C" w:rsidRDefault="00F9122C" w:rsidP="005F6B88">
            <w:pPr>
              <w:pStyle w:val="Einzug1"/>
            </w:pPr>
            <w:r>
              <w:t>77.</w:t>
            </w:r>
            <w:r>
              <w:tab/>
              <w:t>Die Gesellschaft wird bei Eintreten eines der folgenden Gründe aufgelöst:</w:t>
            </w:r>
          </w:p>
          <w:p w14:paraId="65366AEB" w14:textId="77777777" w:rsidR="00F9122C" w:rsidRDefault="00F9122C" w:rsidP="005F6B88"/>
        </w:tc>
      </w:tr>
      <w:tr w:rsidR="00F9122C" w14:paraId="70ACAA4A" w14:textId="77777777" w:rsidTr="00297F10">
        <w:tc>
          <w:tcPr>
            <w:tcW w:w="9627" w:type="dxa"/>
          </w:tcPr>
          <w:p w14:paraId="5D4D93C3" w14:textId="77777777" w:rsidR="00F9122C" w:rsidRDefault="00F9122C" w:rsidP="005F6B88">
            <w:pPr>
              <w:pStyle w:val="Einzug2"/>
            </w:pPr>
            <w:r>
              <w:t>a)</w:t>
            </w:r>
            <w:r>
              <w:tab/>
              <w:t xml:space="preserve">falls innert der Zeichnungsfrist nicht die vom KAG geforderte Mindestzahl von </w:t>
            </w:r>
            <w:r w:rsidR="002A290B">
              <w:t xml:space="preserve">zwei </w:t>
            </w:r>
            <w:r>
              <w:t>Kommanditären erreicht wird;</w:t>
            </w:r>
          </w:p>
          <w:p w14:paraId="042A9542" w14:textId="77777777" w:rsidR="00F9122C" w:rsidRDefault="00F9122C" w:rsidP="005F6B88"/>
        </w:tc>
      </w:tr>
      <w:tr w:rsidR="00F9122C" w14:paraId="01EF1F6B" w14:textId="77777777" w:rsidTr="00297F10">
        <w:tc>
          <w:tcPr>
            <w:tcW w:w="9627" w:type="dxa"/>
          </w:tcPr>
          <w:p w14:paraId="2B0DC442" w14:textId="77777777" w:rsidR="00F9122C" w:rsidRDefault="00F9122C" w:rsidP="005F6B88">
            <w:pPr>
              <w:pStyle w:val="Einzug2"/>
            </w:pPr>
            <w:r>
              <w:t>b)</w:t>
            </w:r>
            <w:r>
              <w:tab/>
              <w:t xml:space="preserve">mit Ablauf der Dauer, eingeschlossenen allfälligen Verlängerungen, </w:t>
            </w:r>
            <w:proofErr w:type="spellStart"/>
            <w:r>
              <w:t>gemäss</w:t>
            </w:r>
            <w:proofErr w:type="spellEnd"/>
            <w:r>
              <w:t xml:space="preserve"> diesem Vertrag;</w:t>
            </w:r>
          </w:p>
          <w:p w14:paraId="4A2ED6B1" w14:textId="77777777" w:rsidR="00F9122C" w:rsidRDefault="00F9122C" w:rsidP="005F6B88"/>
        </w:tc>
      </w:tr>
      <w:tr w:rsidR="00F9122C" w14:paraId="6F225CC0" w14:textId="77777777" w:rsidTr="00297F10">
        <w:tc>
          <w:tcPr>
            <w:tcW w:w="9627" w:type="dxa"/>
          </w:tcPr>
          <w:p w14:paraId="4D94FA8D" w14:textId="77777777" w:rsidR="00F9122C" w:rsidRDefault="00F9122C" w:rsidP="005F6B88">
            <w:pPr>
              <w:pStyle w:val="Einzug2"/>
            </w:pPr>
            <w:r>
              <w:t>c)</w:t>
            </w:r>
            <w:r>
              <w:tab/>
              <w:t>durch Beschluss der Kommanditäre (Ziff. 40</w:t>
            </w:r>
            <w:r w:rsidR="00160694">
              <w:t xml:space="preserve"> </w:t>
            </w:r>
            <w:proofErr w:type="spellStart"/>
            <w:r w:rsidR="00160694">
              <w:t>lit</w:t>
            </w:r>
            <w:proofErr w:type="spellEnd"/>
            <w:r w:rsidR="00160694">
              <w:t xml:space="preserve">. </w:t>
            </w:r>
            <w:r>
              <w:t>e);</w:t>
            </w:r>
          </w:p>
          <w:p w14:paraId="675CD348" w14:textId="77777777" w:rsidR="00F9122C" w:rsidRDefault="00F9122C" w:rsidP="005F6B88"/>
        </w:tc>
      </w:tr>
      <w:tr w:rsidR="00F9122C" w14:paraId="000DEE61" w14:textId="77777777" w:rsidTr="00297F10">
        <w:tc>
          <w:tcPr>
            <w:tcW w:w="9627" w:type="dxa"/>
          </w:tcPr>
          <w:p w14:paraId="144D2BA9" w14:textId="77777777" w:rsidR="00F9122C" w:rsidRDefault="00F9122C" w:rsidP="005F6B88">
            <w:pPr>
              <w:pStyle w:val="Einzug2"/>
            </w:pPr>
            <w:r>
              <w:t>d)</w:t>
            </w:r>
            <w:r>
              <w:tab/>
              <w:t>durch Entscheid der zuständigen Behörde.</w:t>
            </w:r>
          </w:p>
          <w:p w14:paraId="6F90BA40" w14:textId="77777777" w:rsidR="00F9122C" w:rsidRDefault="00F9122C" w:rsidP="005F6B88"/>
          <w:p w14:paraId="1E460A82" w14:textId="77777777" w:rsidR="00F9122C" w:rsidRDefault="00F9122C" w:rsidP="005F6B88"/>
        </w:tc>
      </w:tr>
      <w:tr w:rsidR="00F9122C" w14:paraId="2FE70D0D" w14:textId="77777777" w:rsidTr="00297F10">
        <w:tc>
          <w:tcPr>
            <w:tcW w:w="9627" w:type="dxa"/>
          </w:tcPr>
          <w:p w14:paraId="317EA7DA" w14:textId="5CE86E8E" w:rsidR="00F9122C" w:rsidRDefault="00F9122C" w:rsidP="005F6B88">
            <w:pPr>
              <w:pStyle w:val="berschrift3"/>
              <w:keepNext w:val="0"/>
            </w:pPr>
            <w:bookmarkStart w:id="203" w:name="_Toc162179249"/>
            <w:bookmarkStart w:id="204" w:name="_Toc168760574"/>
            <w:bookmarkStart w:id="205" w:name="_Toc168760863"/>
            <w:bookmarkStart w:id="206" w:name="_Toc168761866"/>
            <w:bookmarkStart w:id="207" w:name="_Toc168935795"/>
            <w:bookmarkStart w:id="208" w:name="_Toc426101993"/>
            <w:r>
              <w:t>B</w:t>
            </w:r>
            <w:r>
              <w:tab/>
              <w:t>Mitteilungen</w:t>
            </w:r>
            <w:bookmarkEnd w:id="203"/>
            <w:bookmarkEnd w:id="204"/>
            <w:bookmarkEnd w:id="205"/>
            <w:bookmarkEnd w:id="206"/>
            <w:bookmarkEnd w:id="207"/>
            <w:bookmarkEnd w:id="208"/>
          </w:p>
          <w:p w14:paraId="62FA1AE7" w14:textId="77777777" w:rsidR="00F9122C" w:rsidRDefault="00F9122C" w:rsidP="005F6B88"/>
        </w:tc>
      </w:tr>
      <w:tr w:rsidR="00F9122C" w14:paraId="1F1272E2" w14:textId="77777777" w:rsidTr="00297F10">
        <w:tc>
          <w:tcPr>
            <w:tcW w:w="9627" w:type="dxa"/>
          </w:tcPr>
          <w:p w14:paraId="4DEC6C3C" w14:textId="77777777" w:rsidR="00F9122C" w:rsidRDefault="00F9122C" w:rsidP="005F6B88">
            <w:pPr>
              <w:pStyle w:val="Einzug1"/>
            </w:pPr>
            <w:r>
              <w:t>78.</w:t>
            </w:r>
            <w:r>
              <w:tab/>
              <w:t>Mitteilungen an die Kommanditäre und die Komplementär-AG ergehen in Schriftform, per Fax oder E-Mail. Die Beweispflicht für Versand und Erhalt liegt beim Absender.</w:t>
            </w:r>
          </w:p>
          <w:p w14:paraId="020122B3" w14:textId="77777777" w:rsidR="00F9122C" w:rsidRDefault="00F9122C" w:rsidP="005F6B88"/>
          <w:p w14:paraId="009CEBE5" w14:textId="77777777" w:rsidR="00F9122C" w:rsidRDefault="00F9122C" w:rsidP="005F6B88"/>
        </w:tc>
      </w:tr>
      <w:tr w:rsidR="00F9122C" w14:paraId="4CAE2ECB" w14:textId="77777777" w:rsidTr="00297F10">
        <w:tc>
          <w:tcPr>
            <w:tcW w:w="9627" w:type="dxa"/>
          </w:tcPr>
          <w:p w14:paraId="21CE058A" w14:textId="58760BCB" w:rsidR="00F9122C" w:rsidRDefault="00F9122C" w:rsidP="005F6B88">
            <w:pPr>
              <w:pStyle w:val="berschrift3"/>
              <w:keepNext w:val="0"/>
            </w:pPr>
            <w:bookmarkStart w:id="209" w:name="_Toc162179250"/>
            <w:bookmarkStart w:id="210" w:name="_Toc168760575"/>
            <w:bookmarkStart w:id="211" w:name="_Toc168760864"/>
            <w:bookmarkStart w:id="212" w:name="_Toc168761867"/>
            <w:bookmarkStart w:id="213" w:name="_Toc168935796"/>
            <w:bookmarkStart w:id="214" w:name="_Toc426101994"/>
            <w:r>
              <w:t>C</w:t>
            </w:r>
            <w:r>
              <w:tab/>
              <w:t>Schiedsgericht</w:t>
            </w:r>
            <w:bookmarkEnd w:id="209"/>
            <w:bookmarkEnd w:id="210"/>
            <w:bookmarkEnd w:id="211"/>
            <w:bookmarkEnd w:id="212"/>
            <w:bookmarkEnd w:id="213"/>
            <w:bookmarkEnd w:id="214"/>
          </w:p>
          <w:p w14:paraId="77B743BA" w14:textId="77777777" w:rsidR="00F9122C" w:rsidRDefault="00F9122C" w:rsidP="005F6B88"/>
        </w:tc>
      </w:tr>
      <w:tr w:rsidR="00F9122C" w:rsidRPr="001B0447" w14:paraId="63BB3EB5" w14:textId="77777777" w:rsidTr="00297F10">
        <w:tc>
          <w:tcPr>
            <w:tcW w:w="9627" w:type="dxa"/>
          </w:tcPr>
          <w:p w14:paraId="5145F97D" w14:textId="77777777" w:rsidR="00F9122C" w:rsidRPr="001B0447" w:rsidRDefault="00F9122C" w:rsidP="005F6B88">
            <w:pPr>
              <w:pStyle w:val="Einzug1"/>
            </w:pPr>
            <w:r w:rsidRPr="001B0447">
              <w:t>79.</w:t>
            </w:r>
            <w:r w:rsidRPr="001B0447">
              <w:tab/>
              <w:t xml:space="preserve">Streitigkeiten, Meinungsverschiedenheiten oder Ansprüche aus oder im Zusammenhang mit diesem Vertrag, </w:t>
            </w:r>
            <w:proofErr w:type="spellStart"/>
            <w:r w:rsidRPr="001B0447">
              <w:t>einschliesslich</w:t>
            </w:r>
            <w:proofErr w:type="spellEnd"/>
            <w:r w:rsidRPr="001B0447">
              <w:t xml:space="preserve"> dessen Gültigkeit, Ungültigkeit, Verletzung oder Auf</w:t>
            </w:r>
            <w:r>
              <w:softHyphen/>
            </w:r>
            <w:r w:rsidRPr="001B0447">
              <w:t xml:space="preserve">lösung, sind durch ein Schiedsverfahren </w:t>
            </w:r>
            <w:proofErr w:type="spellStart"/>
            <w:r w:rsidRPr="001B0447">
              <w:t>gemäss</w:t>
            </w:r>
            <w:proofErr w:type="spellEnd"/>
            <w:r w:rsidRPr="001B0447">
              <w:t xml:space="preserve"> der Internationalen Schiedsordnung der </w:t>
            </w:r>
            <w:proofErr w:type="gramStart"/>
            <w:r w:rsidRPr="001B0447">
              <w:t>Schweizerischen</w:t>
            </w:r>
            <w:proofErr w:type="gramEnd"/>
            <w:r w:rsidRPr="001B0447">
              <w:t xml:space="preserve"> Handelskammern zu entscheiden. Es gilt die zur Zeit der Zustellung der Einleitungsanzeige in Kraft stehende Fassung der Schiedsordnung.</w:t>
            </w:r>
          </w:p>
          <w:p w14:paraId="0480FECA" w14:textId="77777777" w:rsidR="00F9122C" w:rsidRPr="001B0447" w:rsidRDefault="00F9122C" w:rsidP="005F6B88">
            <w:pPr>
              <w:pStyle w:val="Einzug1"/>
            </w:pPr>
          </w:p>
        </w:tc>
      </w:tr>
      <w:tr w:rsidR="00F9122C" w14:paraId="2AACB57E" w14:textId="77777777" w:rsidTr="00297F10">
        <w:tc>
          <w:tcPr>
            <w:tcW w:w="9627" w:type="dxa"/>
          </w:tcPr>
          <w:p w14:paraId="21618FDB" w14:textId="77777777" w:rsidR="00F9122C" w:rsidRPr="001B0447" w:rsidRDefault="00F9122C" w:rsidP="005F6B88">
            <w:pPr>
              <w:pStyle w:val="Einzug1"/>
            </w:pPr>
            <w:r w:rsidRPr="001B0447">
              <w:t>80.</w:t>
            </w:r>
            <w:r w:rsidRPr="001B0447">
              <w:tab/>
              <w:t>Das Schiedsgericht soll aus drei Schiedsrichtern bestehen. Der Sitz des Schieds</w:t>
            </w:r>
            <w:r>
              <w:t>gericht</w:t>
            </w:r>
            <w:r w:rsidR="00160694">
              <w:t>s</w:t>
            </w:r>
            <w:r w:rsidRPr="001B0447">
              <w:t xml:space="preserve"> ist </w:t>
            </w:r>
            <w:r w:rsidRPr="00E434A6">
              <w:rPr>
                <w:rStyle w:val="AuswahltextZchn"/>
              </w:rPr>
              <w:t>[</w:t>
            </w:r>
            <w:r w:rsidRPr="007A07F2">
              <w:rPr>
                <w:rStyle w:val="AuswahltextZchn"/>
                <w:highlight w:val="yellow"/>
              </w:rPr>
              <w:t>Ort</w:t>
            </w:r>
            <w:r w:rsidRPr="00E434A6">
              <w:rPr>
                <w:rStyle w:val="AuswahltextZchn"/>
              </w:rPr>
              <w:t>]</w:t>
            </w:r>
            <w:r>
              <w:t>.</w:t>
            </w:r>
            <w:r w:rsidRPr="001B0447">
              <w:t xml:space="preserve"> Die Sprache des Schiedsverfahrens ist </w:t>
            </w:r>
            <w:r w:rsidRPr="00E434A6">
              <w:rPr>
                <w:rStyle w:val="AuswahltextZchn"/>
              </w:rPr>
              <w:t>[</w:t>
            </w:r>
            <w:r w:rsidRPr="007A07F2">
              <w:rPr>
                <w:rStyle w:val="AuswahltextZchn"/>
                <w:highlight w:val="yellow"/>
              </w:rPr>
              <w:t>Deutsch</w:t>
            </w:r>
            <w:r w:rsidRPr="00E434A6">
              <w:rPr>
                <w:rStyle w:val="AuswahltextZchn"/>
              </w:rPr>
              <w:t>]</w:t>
            </w:r>
            <w:r w:rsidRPr="001B0447">
              <w:t>.</w:t>
            </w:r>
          </w:p>
          <w:p w14:paraId="36D87FD4" w14:textId="77777777" w:rsidR="00F9122C" w:rsidRPr="001B0447" w:rsidRDefault="00F9122C" w:rsidP="005F6B88">
            <w:pPr>
              <w:pStyle w:val="Einzug1"/>
            </w:pPr>
          </w:p>
        </w:tc>
      </w:tr>
      <w:tr w:rsidR="00F9122C" w14:paraId="6492DF9B" w14:textId="77777777" w:rsidTr="00297F10">
        <w:tc>
          <w:tcPr>
            <w:tcW w:w="9627" w:type="dxa"/>
          </w:tcPr>
          <w:p w14:paraId="3EBB7592" w14:textId="77777777" w:rsidR="00F9122C" w:rsidRDefault="00F9122C" w:rsidP="005F6B88">
            <w:pPr>
              <w:ind w:left="709" w:hanging="709"/>
            </w:pPr>
            <w:r>
              <w:t>81.</w:t>
            </w:r>
            <w:r>
              <w:tab/>
              <w:t xml:space="preserve">Die Rechte des Anlegers und die Befugnisse der Aufsichtsbehörde </w:t>
            </w:r>
            <w:proofErr w:type="spellStart"/>
            <w:r>
              <w:t>gemäss</w:t>
            </w:r>
            <w:proofErr w:type="spellEnd"/>
            <w:r>
              <w:t xml:space="preserve"> KAG sind vorbehalten.</w:t>
            </w:r>
          </w:p>
          <w:p w14:paraId="389A30DD" w14:textId="77777777" w:rsidR="00F9122C" w:rsidRDefault="00F9122C" w:rsidP="005F6B88"/>
          <w:p w14:paraId="0E516B6D" w14:textId="77777777" w:rsidR="00F9122C" w:rsidRDefault="00F9122C" w:rsidP="005F6B88"/>
        </w:tc>
      </w:tr>
      <w:tr w:rsidR="00F9122C" w14:paraId="4954350F" w14:textId="77777777" w:rsidTr="00297F10">
        <w:tc>
          <w:tcPr>
            <w:tcW w:w="9627" w:type="dxa"/>
          </w:tcPr>
          <w:p w14:paraId="7199212F" w14:textId="14468FBF" w:rsidR="00F9122C" w:rsidRDefault="00F9122C" w:rsidP="005F6B88">
            <w:pPr>
              <w:pStyle w:val="berschrift3"/>
              <w:keepNext w:val="0"/>
            </w:pPr>
            <w:bookmarkStart w:id="215" w:name="_Toc168760576"/>
            <w:bookmarkStart w:id="216" w:name="_Toc168760865"/>
            <w:bookmarkStart w:id="217" w:name="_Toc168761868"/>
            <w:bookmarkStart w:id="218" w:name="_Toc168935797"/>
            <w:bookmarkStart w:id="219" w:name="_Toc426101995"/>
            <w:r>
              <w:t>D</w:t>
            </w:r>
            <w:r>
              <w:tab/>
            </w:r>
            <w:bookmarkStart w:id="220" w:name="_Toc162179251"/>
            <w:r>
              <w:t>Inkrafttreten</w:t>
            </w:r>
            <w:bookmarkEnd w:id="215"/>
            <w:bookmarkEnd w:id="216"/>
            <w:bookmarkEnd w:id="217"/>
            <w:bookmarkEnd w:id="218"/>
            <w:bookmarkEnd w:id="219"/>
            <w:bookmarkEnd w:id="220"/>
          </w:p>
          <w:p w14:paraId="1A9B0D26" w14:textId="77777777" w:rsidR="00F9122C" w:rsidRDefault="00F9122C" w:rsidP="005F6B88"/>
        </w:tc>
      </w:tr>
      <w:tr w:rsidR="00F9122C" w14:paraId="622FBFA7" w14:textId="77777777" w:rsidTr="00297F10">
        <w:tc>
          <w:tcPr>
            <w:tcW w:w="9627" w:type="dxa"/>
          </w:tcPr>
          <w:p w14:paraId="3E845A83" w14:textId="77777777" w:rsidR="00F9122C" w:rsidRDefault="00F9122C" w:rsidP="005F6B88">
            <w:pPr>
              <w:pStyle w:val="Einzug1"/>
            </w:pPr>
            <w:r>
              <w:t>82.</w:t>
            </w:r>
            <w:r>
              <w:tab/>
              <w:t xml:space="preserve">Dieser Vertrag tritt mit der Genehmigung durch die </w:t>
            </w:r>
            <w:r w:rsidR="0015039B">
              <w:t>FINMA</w:t>
            </w:r>
            <w:r w:rsidR="00AF2AD8">
              <w:t xml:space="preserve"> </w:t>
            </w:r>
            <w:r w:rsidR="00820720">
              <w:t xml:space="preserve">und die </w:t>
            </w:r>
            <w:proofErr w:type="spellStart"/>
            <w:r w:rsidR="00820720">
              <w:t>an</w:t>
            </w:r>
            <w:r>
              <w:t>schliessende</w:t>
            </w:r>
            <w:proofErr w:type="spellEnd"/>
            <w:r>
              <w:t xml:space="preserve"> Eintragung der Gesellschaft im Schweizer Handelsregister in Rechtskraft.</w:t>
            </w:r>
          </w:p>
          <w:p w14:paraId="76913A2A" w14:textId="77777777" w:rsidR="00F9122C" w:rsidRDefault="00F9122C" w:rsidP="005F6B88"/>
          <w:p w14:paraId="3C7150A6" w14:textId="77777777" w:rsidR="00DA0E8E" w:rsidRDefault="00DA0E8E" w:rsidP="005F6B88"/>
        </w:tc>
      </w:tr>
      <w:tr w:rsidR="00F9122C" w14:paraId="21CC39F0" w14:textId="77777777" w:rsidTr="00297F10">
        <w:tc>
          <w:tcPr>
            <w:tcW w:w="9627" w:type="dxa"/>
          </w:tcPr>
          <w:p w14:paraId="5CD85138" w14:textId="77777777" w:rsidR="00F9122C" w:rsidRDefault="003E180B" w:rsidP="005F6B88">
            <w:r w:rsidRPr="00DA0E8E">
              <w:t>Ort, Datum</w:t>
            </w:r>
            <w:r w:rsidR="00DA0E8E" w:rsidRPr="00DA0E8E">
              <w:t xml:space="preserve"> / </w:t>
            </w:r>
            <w:r w:rsidR="00F9122C" w:rsidRPr="00DA0E8E">
              <w:t>Unterschriften</w:t>
            </w:r>
            <w:r w:rsidR="00DA0E8E">
              <w:t xml:space="preserve">: </w:t>
            </w:r>
            <w:r w:rsidR="00DA0E8E" w:rsidRPr="001F10AD">
              <w:rPr>
                <w:rStyle w:val="AuswahltextZchn"/>
              </w:rPr>
              <w:t>[</w:t>
            </w:r>
            <w:r w:rsidR="00DA0E8E" w:rsidRPr="00DA0E8E">
              <w:rPr>
                <w:rStyle w:val="AuswahltextZchn"/>
                <w:highlight w:val="yellow"/>
              </w:rPr>
              <w:t>…</w:t>
            </w:r>
            <w:r w:rsidR="00DA0E8E" w:rsidRPr="001F10AD">
              <w:rPr>
                <w:rStyle w:val="AuswahltextZchn"/>
              </w:rPr>
              <w:t>]</w:t>
            </w:r>
          </w:p>
          <w:p w14:paraId="71B0AC3B" w14:textId="77777777" w:rsidR="00DA0E8E" w:rsidRPr="00DA0E8E" w:rsidRDefault="00DA0E8E" w:rsidP="005F6B88"/>
        </w:tc>
      </w:tr>
      <w:tr w:rsidR="00F9122C" w14:paraId="489BC03C" w14:textId="77777777" w:rsidTr="00297F10">
        <w:tc>
          <w:tcPr>
            <w:tcW w:w="9627" w:type="dxa"/>
          </w:tcPr>
          <w:p w14:paraId="32D7723F" w14:textId="4E24B11F" w:rsidR="00F9122C" w:rsidRDefault="00F9122C" w:rsidP="00A137A5">
            <w:pPr>
              <w:pStyle w:val="berschrift2"/>
              <w:pageBreakBefore/>
            </w:pPr>
            <w:bookmarkStart w:id="221" w:name="_Toc168760577"/>
            <w:bookmarkStart w:id="222" w:name="_Toc168760866"/>
            <w:bookmarkStart w:id="223" w:name="_Toc168761869"/>
            <w:bookmarkStart w:id="224" w:name="_Toc168935798"/>
            <w:bookmarkStart w:id="225" w:name="_Toc426101996"/>
            <w:r w:rsidRPr="00BE5DBB">
              <w:lastRenderedPageBreak/>
              <w:t>Anh</w:t>
            </w:r>
            <w:r>
              <w:t>änge</w:t>
            </w:r>
            <w:bookmarkEnd w:id="221"/>
            <w:bookmarkEnd w:id="222"/>
            <w:bookmarkEnd w:id="223"/>
            <w:bookmarkEnd w:id="224"/>
            <w:bookmarkEnd w:id="225"/>
          </w:p>
          <w:p w14:paraId="0E46AE5C" w14:textId="77777777" w:rsidR="00F9122C" w:rsidRPr="00BE5DBB" w:rsidRDefault="00F9122C" w:rsidP="005F6B88"/>
        </w:tc>
      </w:tr>
      <w:tr w:rsidR="00F9122C" w14:paraId="6B9D2E2F" w14:textId="77777777" w:rsidTr="00297F10">
        <w:tc>
          <w:tcPr>
            <w:tcW w:w="9627" w:type="dxa"/>
          </w:tcPr>
          <w:p w14:paraId="1A2A9C36" w14:textId="5AF4E92F" w:rsidR="00F9122C" w:rsidRDefault="00F9122C" w:rsidP="005F6B88">
            <w:pPr>
              <w:pStyle w:val="berschrift3"/>
              <w:keepNext w:val="0"/>
            </w:pPr>
            <w:bookmarkStart w:id="226" w:name="_Toc151352092"/>
            <w:bookmarkStart w:id="227" w:name="_Toc162179253"/>
            <w:bookmarkStart w:id="228" w:name="_Toc168760578"/>
            <w:bookmarkStart w:id="229" w:name="_Toc168760867"/>
            <w:bookmarkStart w:id="230" w:name="_Toc168761870"/>
            <w:bookmarkStart w:id="231" w:name="_Toc168935799"/>
            <w:bookmarkStart w:id="232" w:name="_Toc426101997"/>
            <w:r>
              <w:t>Zeichnungsschein</w:t>
            </w:r>
            <w:bookmarkEnd w:id="226"/>
            <w:bookmarkEnd w:id="227"/>
            <w:bookmarkEnd w:id="228"/>
            <w:bookmarkEnd w:id="229"/>
            <w:bookmarkEnd w:id="230"/>
            <w:bookmarkEnd w:id="231"/>
            <w:bookmarkEnd w:id="232"/>
          </w:p>
          <w:p w14:paraId="6FB771FF" w14:textId="77777777" w:rsidR="00F9122C" w:rsidRPr="00BE5DBB" w:rsidRDefault="00F9122C" w:rsidP="005F6B88"/>
        </w:tc>
      </w:tr>
      <w:tr w:rsidR="00F9122C" w14:paraId="04041E1B" w14:textId="77777777" w:rsidTr="00297F10">
        <w:tc>
          <w:tcPr>
            <w:tcW w:w="9627" w:type="dxa"/>
          </w:tcPr>
          <w:p w14:paraId="0801A64E" w14:textId="54CAAA84" w:rsidR="00F9122C" w:rsidRDefault="00F9122C" w:rsidP="005F6B88">
            <w:pPr>
              <w:pStyle w:val="Auswahltext"/>
            </w:pPr>
            <w:r>
              <w:t>[</w:t>
            </w:r>
            <w:r w:rsidRPr="007A07F2">
              <w:rPr>
                <w:highlight w:val="yellow"/>
              </w:rPr>
              <w:t>… enthält unter anderem Bestimmungen zur Identifikation für KYC-Zwecke, Nationalitäts</w:t>
            </w:r>
            <w:r w:rsidRPr="007A07F2">
              <w:rPr>
                <w:highlight w:val="yellow"/>
              </w:rPr>
              <w:softHyphen/>
              <w:t xml:space="preserve">erfordernisse (US </w:t>
            </w:r>
            <w:proofErr w:type="spellStart"/>
            <w:r w:rsidRPr="007A07F2">
              <w:rPr>
                <w:highlight w:val="yellow"/>
              </w:rPr>
              <w:t>residents</w:t>
            </w:r>
            <w:proofErr w:type="spellEnd"/>
            <w:r w:rsidRPr="007A07F2">
              <w:rPr>
                <w:highlight w:val="yellow"/>
              </w:rPr>
              <w:t xml:space="preserve">) und Qualifikation </w:t>
            </w:r>
            <w:proofErr w:type="spellStart"/>
            <w:r w:rsidRPr="007A07F2">
              <w:rPr>
                <w:highlight w:val="yellow"/>
              </w:rPr>
              <w:t>gemäss</w:t>
            </w:r>
            <w:proofErr w:type="spellEnd"/>
            <w:r w:rsidRPr="007A07F2">
              <w:rPr>
                <w:highlight w:val="yellow"/>
              </w:rPr>
              <w:t xml:space="preserve"> Art. 10</w:t>
            </w:r>
            <w:r w:rsidR="001F34D9">
              <w:rPr>
                <w:highlight w:val="yellow"/>
              </w:rPr>
              <w:t xml:space="preserve"> Abs. 3</w:t>
            </w:r>
            <w:r w:rsidR="002A290B">
              <w:rPr>
                <w:highlight w:val="yellow"/>
              </w:rPr>
              <w:t xml:space="preserve"> und</w:t>
            </w:r>
            <w:r w:rsidR="001F34D9">
              <w:rPr>
                <w:highlight w:val="yellow"/>
              </w:rPr>
              <w:t xml:space="preserve"> Abs. </w:t>
            </w:r>
            <w:r w:rsidR="00507151">
              <w:rPr>
                <w:highlight w:val="yellow"/>
              </w:rPr>
              <w:t>3</w:t>
            </w:r>
            <w:r w:rsidR="00507151" w:rsidRPr="00640F81">
              <w:rPr>
                <w:highlight w:val="yellow"/>
                <w:vertAlign w:val="superscript"/>
              </w:rPr>
              <w:t xml:space="preserve">ter </w:t>
            </w:r>
            <w:r w:rsidRPr="007A07F2">
              <w:rPr>
                <w:highlight w:val="yellow"/>
              </w:rPr>
              <w:t>KAG.</w:t>
            </w:r>
            <w:r w:rsidRPr="001B0447">
              <w:t>]</w:t>
            </w:r>
          </w:p>
          <w:p w14:paraId="4255C119" w14:textId="77777777" w:rsidR="00514B57" w:rsidRDefault="00514B57" w:rsidP="005F6B88"/>
          <w:p w14:paraId="6EDDAFD9" w14:textId="77777777" w:rsidR="00514B57" w:rsidRDefault="00514B57" w:rsidP="005F6B88"/>
          <w:p w14:paraId="49B01AE2" w14:textId="77777777" w:rsidR="00514B57" w:rsidRPr="00514B57" w:rsidRDefault="00514B57" w:rsidP="005F6B88"/>
        </w:tc>
      </w:tr>
      <w:tr w:rsidR="00F9122C" w14:paraId="7F8FD544" w14:textId="77777777" w:rsidTr="00297F10">
        <w:tc>
          <w:tcPr>
            <w:tcW w:w="9627" w:type="dxa"/>
          </w:tcPr>
          <w:p w14:paraId="2D03A8A8" w14:textId="3B2435A9" w:rsidR="00F9122C" w:rsidRPr="007A07F2" w:rsidRDefault="00F9122C" w:rsidP="005F6B88">
            <w:pPr>
              <w:pStyle w:val="berschrift3"/>
              <w:keepNext w:val="0"/>
              <w:rPr>
                <w:color w:val="FF0000"/>
              </w:rPr>
            </w:pPr>
            <w:bookmarkStart w:id="233" w:name="_Toc168760579"/>
            <w:bookmarkStart w:id="234" w:name="_Toc168760868"/>
            <w:bookmarkStart w:id="235" w:name="_Toc168761871"/>
            <w:bookmarkStart w:id="236" w:name="_Toc168935800"/>
            <w:bookmarkStart w:id="237" w:name="_Toc426101998"/>
            <w:r w:rsidRPr="001F10AD">
              <w:rPr>
                <w:color w:val="FF0000"/>
              </w:rPr>
              <w:t>[</w:t>
            </w:r>
            <w:r w:rsidRPr="00DA0E8E">
              <w:rPr>
                <w:color w:val="FF0000"/>
                <w:highlight w:val="yellow"/>
              </w:rPr>
              <w:t>Definitionen</w:t>
            </w:r>
            <w:r w:rsidRPr="001F10AD">
              <w:rPr>
                <w:color w:val="FF0000"/>
              </w:rPr>
              <w:t>]</w:t>
            </w:r>
            <w:bookmarkEnd w:id="233"/>
            <w:bookmarkEnd w:id="234"/>
            <w:bookmarkEnd w:id="235"/>
            <w:bookmarkEnd w:id="236"/>
            <w:bookmarkEnd w:id="237"/>
          </w:p>
          <w:p w14:paraId="006A0D60" w14:textId="77777777" w:rsidR="00F9122C" w:rsidRPr="00A64446" w:rsidRDefault="00F9122C" w:rsidP="005F6B88"/>
        </w:tc>
      </w:tr>
      <w:tr w:rsidR="00F9122C" w14:paraId="02744A29" w14:textId="77777777" w:rsidTr="00297F10">
        <w:tc>
          <w:tcPr>
            <w:tcW w:w="9627" w:type="dxa"/>
          </w:tcPr>
          <w:p w14:paraId="4BF59727" w14:textId="77777777" w:rsidR="00F9122C" w:rsidRDefault="00F9122C" w:rsidP="005F6B88">
            <w:r>
              <w:t>Anteil</w:t>
            </w:r>
          </w:p>
          <w:p w14:paraId="27B4885D" w14:textId="77777777" w:rsidR="00F9122C" w:rsidRDefault="00F9122C" w:rsidP="005F6B88">
            <w:r>
              <w:t>Co-investments</w:t>
            </w:r>
          </w:p>
          <w:p w14:paraId="53E01F6A" w14:textId="77777777" w:rsidR="00F9122C" w:rsidRDefault="00F9122C" w:rsidP="005F6B88">
            <w:r>
              <w:t>Depotstelle</w:t>
            </w:r>
          </w:p>
          <w:p w14:paraId="58221839" w14:textId="77777777" w:rsidR="00F9122C" w:rsidRDefault="00F9122C" w:rsidP="005F6B88">
            <w:r>
              <w:t>Gesellschaft</w:t>
            </w:r>
          </w:p>
          <w:p w14:paraId="2F082012" w14:textId="77777777" w:rsidR="00F9122C" w:rsidRDefault="00F9122C" w:rsidP="005F6B88">
            <w:r>
              <w:t>G</w:t>
            </w:r>
            <w:r w:rsidR="00160694">
              <w:t>e</w:t>
            </w:r>
            <w:r>
              <w:t>sellschafterversammlung</w:t>
            </w:r>
          </w:p>
          <w:p w14:paraId="65C31273" w14:textId="77777777" w:rsidR="00F9122C" w:rsidRDefault="00F9122C" w:rsidP="005F6B88">
            <w:r>
              <w:t>Investitionsphase</w:t>
            </w:r>
          </w:p>
          <w:p w14:paraId="07A7C3A9" w14:textId="77777777" w:rsidR="00F9122C" w:rsidRDefault="00F9122C" w:rsidP="005F6B88">
            <w:r>
              <w:t>KAG</w:t>
            </w:r>
          </w:p>
          <w:p w14:paraId="4A09E3DD" w14:textId="77777777" w:rsidR="00F9122C" w:rsidRDefault="00F9122C" w:rsidP="005F6B88">
            <w:r>
              <w:t>KKV</w:t>
            </w:r>
          </w:p>
          <w:p w14:paraId="78777B56" w14:textId="77777777" w:rsidR="00F9122C" w:rsidRDefault="00F9122C" w:rsidP="005F6B88">
            <w:r>
              <w:t>KKV-</w:t>
            </w:r>
            <w:r w:rsidR="00AF2AD8">
              <w:t>FINMA</w:t>
            </w:r>
          </w:p>
          <w:p w14:paraId="1AC37B38" w14:textId="77777777" w:rsidR="00F9122C" w:rsidRDefault="00F9122C" w:rsidP="005F6B88">
            <w:r>
              <w:t>Kommanditäre</w:t>
            </w:r>
          </w:p>
          <w:p w14:paraId="585AD940" w14:textId="77777777" w:rsidR="00F9122C" w:rsidRDefault="00F9122C" w:rsidP="005F6B88">
            <w:r>
              <w:t>Kommanditen</w:t>
            </w:r>
          </w:p>
          <w:p w14:paraId="304D5826" w14:textId="77777777" w:rsidR="00F9122C" w:rsidRDefault="00F9122C" w:rsidP="005F6B88">
            <w:r>
              <w:t>Komplementär-AG</w:t>
            </w:r>
          </w:p>
          <w:p w14:paraId="223B72DD" w14:textId="77777777" w:rsidR="00F9122C" w:rsidRDefault="00606218" w:rsidP="005F6B88">
            <w:proofErr w:type="spellStart"/>
            <w:r>
              <w:t>K</w:t>
            </w:r>
            <w:r w:rsidR="00987B9D">
              <w:t>m</w:t>
            </w:r>
            <w:r>
              <w:t>GK</w:t>
            </w:r>
            <w:proofErr w:type="spellEnd"/>
          </w:p>
          <w:p w14:paraId="5DB23F95" w14:textId="77777777" w:rsidR="00F9122C" w:rsidRDefault="00AF2AD8" w:rsidP="005F6B88">
            <w:r>
              <w:t>Prüfgesellschaft</w:t>
            </w:r>
          </w:p>
          <w:p w14:paraId="1A3E12EB" w14:textId="77777777" w:rsidR="00E3271F" w:rsidRDefault="00E3271F" w:rsidP="005F6B88">
            <w:r>
              <w:t>Revisionsstelle</w:t>
            </w:r>
          </w:p>
          <w:p w14:paraId="5A688867" w14:textId="77777777" w:rsidR="00F9122C" w:rsidRDefault="00F9122C" w:rsidP="005F6B88">
            <w:r>
              <w:t>Unternehmerkommanditäre, Unternehmerkommanditen</w:t>
            </w:r>
          </w:p>
          <w:p w14:paraId="7745B8BF" w14:textId="77777777" w:rsidR="00F9122C" w:rsidRDefault="00F9122C" w:rsidP="005F6B88">
            <w:r>
              <w:t>Zahlstelle</w:t>
            </w:r>
          </w:p>
          <w:p w14:paraId="48CD75B7" w14:textId="77777777" w:rsidR="00F9122C" w:rsidRDefault="00F9122C" w:rsidP="005F6B88">
            <w:r>
              <w:t>Zeichnungsfrist</w:t>
            </w:r>
          </w:p>
          <w:p w14:paraId="0D29D0EA" w14:textId="77777777" w:rsidR="00F9122C" w:rsidRDefault="00F9122C" w:rsidP="005F6B88">
            <w:r>
              <w:t>Zeichnungsschein</w:t>
            </w:r>
          </w:p>
          <w:p w14:paraId="184055E9" w14:textId="77777777" w:rsidR="00F9122C" w:rsidRDefault="00F9122C" w:rsidP="005F6B88"/>
          <w:p w14:paraId="772C8842" w14:textId="77777777" w:rsidR="00F9122C" w:rsidRDefault="00F9122C" w:rsidP="005F6B88"/>
        </w:tc>
      </w:tr>
    </w:tbl>
    <w:p w14:paraId="424DB5E0" w14:textId="77777777" w:rsidR="000A70A9" w:rsidRDefault="000A70A9" w:rsidP="002C6778">
      <w:pPr>
        <w:pStyle w:val="Verzeichnis2"/>
      </w:pPr>
    </w:p>
    <w:sectPr w:rsidR="000A70A9" w:rsidSect="00137D9A">
      <w:footerReference w:type="default" r:id="rId9"/>
      <w:headerReference w:type="first" r:id="rId10"/>
      <w:footerReference w:type="first" r:id="rId11"/>
      <w:pgSz w:w="11906" w:h="16838" w:code="9"/>
      <w:pgMar w:top="1701" w:right="851" w:bottom="130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64DC" w14:textId="77777777" w:rsidR="00541E93" w:rsidRDefault="00541E93">
      <w:r>
        <w:separator/>
      </w:r>
    </w:p>
  </w:endnote>
  <w:endnote w:type="continuationSeparator" w:id="0">
    <w:p w14:paraId="35670FCD" w14:textId="77777777" w:rsidR="00541E93" w:rsidRDefault="0054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Arial"/>
    <w:charset w:val="00"/>
    <w:family w:val="swiss"/>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 w:name="FrRoman">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2460" w14:textId="47A827BC" w:rsidR="00253A14" w:rsidRPr="00137D9A" w:rsidRDefault="00253A14" w:rsidP="00137D9A">
    <w:pPr>
      <w:pStyle w:val="Fuzeile"/>
      <w:tabs>
        <w:tab w:val="clear" w:pos="4536"/>
        <w:tab w:val="clear" w:pos="9072"/>
        <w:tab w:val="right" w:pos="9631"/>
      </w:tabs>
      <w:rPr>
        <w:sz w:val="16"/>
        <w:szCs w:val="16"/>
      </w:rPr>
    </w:pPr>
    <w:r>
      <w:rPr>
        <w:sz w:val="16"/>
        <w:szCs w:val="16"/>
      </w:rPr>
      <w:t>AMAS</w:t>
    </w:r>
    <w:r w:rsidRPr="00082D0A">
      <w:rPr>
        <w:sz w:val="16"/>
        <w:szCs w:val="16"/>
      </w:rPr>
      <w:t xml:space="preserve"> SECA LP PRO </w:t>
    </w:r>
    <w:proofErr w:type="spellStart"/>
    <w:r w:rsidRPr="00082D0A">
      <w:rPr>
        <w:sz w:val="16"/>
        <w:szCs w:val="16"/>
      </w:rPr>
      <w:t>VER_d_Musterdokumentation</w:t>
    </w:r>
    <w:proofErr w:type="spellEnd"/>
    <w:r w:rsidRPr="00082D0A">
      <w:rPr>
        <w:sz w:val="16"/>
        <w:szCs w:val="16"/>
      </w:rPr>
      <w:t xml:space="preserve"> </w:t>
    </w:r>
    <w:proofErr w:type="spellStart"/>
    <w:r>
      <w:rPr>
        <w:sz w:val="16"/>
        <w:szCs w:val="16"/>
      </w:rPr>
      <w:t>KmG</w:t>
    </w:r>
    <w:r w:rsidRPr="00082D0A">
      <w:rPr>
        <w:sz w:val="16"/>
        <w:szCs w:val="16"/>
      </w:rPr>
      <w:t>K</w:t>
    </w:r>
    <w:proofErr w:type="spellEnd"/>
    <w:r w:rsidRPr="00082D0A">
      <w:rPr>
        <w:sz w:val="16"/>
        <w:szCs w:val="16"/>
      </w:rPr>
      <w:t>_</w:t>
    </w:r>
    <w:r w:rsidRPr="007A58B0">
      <w:rPr>
        <w:sz w:val="16"/>
        <w:szCs w:val="16"/>
      </w:rPr>
      <w:t xml:space="preserve"> </w:t>
    </w:r>
    <w:r>
      <w:rPr>
        <w:sz w:val="16"/>
        <w:szCs w:val="16"/>
      </w:rPr>
      <w:t>rev20210604</w:t>
    </w:r>
    <w:r w:rsidR="005D2894">
      <w:rPr>
        <w:sz w:val="16"/>
        <w:szCs w:val="16"/>
      </w:rPr>
      <w:t>_220124</w:t>
    </w:r>
    <w:r w:rsidRPr="00137D9A">
      <w:rPr>
        <w:sz w:val="16"/>
        <w:szCs w:val="16"/>
      </w:rPr>
      <w:tab/>
    </w:r>
    <w:r w:rsidRPr="00137D9A">
      <w:rPr>
        <w:rStyle w:val="Seitenzahl"/>
        <w:sz w:val="16"/>
        <w:szCs w:val="16"/>
      </w:rPr>
      <w:fldChar w:fldCharType="begin"/>
    </w:r>
    <w:r w:rsidRPr="00137D9A">
      <w:rPr>
        <w:rStyle w:val="Seitenzahl"/>
        <w:sz w:val="16"/>
        <w:szCs w:val="16"/>
      </w:rPr>
      <w:instrText xml:space="preserve"> PAGE </w:instrText>
    </w:r>
    <w:r w:rsidRPr="00137D9A">
      <w:rPr>
        <w:rStyle w:val="Seitenzahl"/>
        <w:sz w:val="16"/>
        <w:szCs w:val="16"/>
      </w:rPr>
      <w:fldChar w:fldCharType="separate"/>
    </w:r>
    <w:r>
      <w:rPr>
        <w:rStyle w:val="Seitenzahl"/>
        <w:noProof/>
        <w:sz w:val="16"/>
        <w:szCs w:val="16"/>
      </w:rPr>
      <w:t>18</w:t>
    </w:r>
    <w:r w:rsidRPr="00137D9A">
      <w:rPr>
        <w:rStyle w:val="Seitenzahl"/>
        <w:sz w:val="16"/>
        <w:szCs w:val="16"/>
      </w:rPr>
      <w:fldChar w:fldCharType="end"/>
    </w:r>
    <w:r w:rsidRPr="00137D9A">
      <w:rPr>
        <w:rStyle w:val="Seitenzahl"/>
        <w:sz w:val="16"/>
        <w:szCs w:val="16"/>
      </w:rPr>
      <w:t>/</w:t>
    </w:r>
    <w:r w:rsidRPr="00137D9A">
      <w:rPr>
        <w:rStyle w:val="Seitenzahl"/>
        <w:sz w:val="16"/>
        <w:szCs w:val="16"/>
      </w:rPr>
      <w:fldChar w:fldCharType="begin"/>
    </w:r>
    <w:r w:rsidRPr="00137D9A">
      <w:rPr>
        <w:rStyle w:val="Seitenzahl"/>
        <w:sz w:val="16"/>
        <w:szCs w:val="16"/>
      </w:rPr>
      <w:instrText xml:space="preserve"> NUMPAGES </w:instrText>
    </w:r>
    <w:r w:rsidRPr="00137D9A">
      <w:rPr>
        <w:rStyle w:val="Seitenzahl"/>
        <w:sz w:val="16"/>
        <w:szCs w:val="16"/>
      </w:rPr>
      <w:fldChar w:fldCharType="separate"/>
    </w:r>
    <w:r>
      <w:rPr>
        <w:rStyle w:val="Seitenzahl"/>
        <w:noProof/>
        <w:sz w:val="16"/>
        <w:szCs w:val="16"/>
      </w:rPr>
      <w:t>21</w:t>
    </w:r>
    <w:r w:rsidRPr="00137D9A">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4AC9" w14:textId="376B2277" w:rsidR="00253A14" w:rsidRPr="007A44D1" w:rsidRDefault="00253A14" w:rsidP="007A44D1">
    <w:pPr>
      <w:pStyle w:val="Fuzeile"/>
      <w:tabs>
        <w:tab w:val="clear" w:pos="4536"/>
        <w:tab w:val="clear" w:pos="9072"/>
        <w:tab w:val="right" w:pos="9631"/>
      </w:tabs>
      <w:rPr>
        <w:sz w:val="16"/>
        <w:szCs w:val="16"/>
      </w:rPr>
    </w:pPr>
    <w:r>
      <w:rPr>
        <w:sz w:val="16"/>
        <w:szCs w:val="16"/>
      </w:rPr>
      <w:t xml:space="preserve">AMAS </w:t>
    </w:r>
    <w:r w:rsidRPr="00082D0A">
      <w:rPr>
        <w:sz w:val="16"/>
        <w:szCs w:val="16"/>
      </w:rPr>
      <w:t xml:space="preserve">SECA LP </w:t>
    </w:r>
    <w:r>
      <w:rPr>
        <w:sz w:val="16"/>
        <w:szCs w:val="16"/>
      </w:rPr>
      <w:t xml:space="preserve">PRO </w:t>
    </w:r>
    <w:proofErr w:type="spellStart"/>
    <w:r>
      <w:rPr>
        <w:sz w:val="16"/>
        <w:szCs w:val="16"/>
      </w:rPr>
      <w:t>VER_d_Musterdokumentation</w:t>
    </w:r>
    <w:proofErr w:type="spellEnd"/>
    <w:r>
      <w:rPr>
        <w:sz w:val="16"/>
        <w:szCs w:val="16"/>
      </w:rPr>
      <w:t xml:space="preserve"> KmG</w:t>
    </w:r>
    <w:r w:rsidRPr="00082D0A">
      <w:rPr>
        <w:sz w:val="16"/>
        <w:szCs w:val="16"/>
      </w:rPr>
      <w:t>K_</w:t>
    </w:r>
    <w:r>
      <w:rPr>
        <w:sz w:val="16"/>
        <w:szCs w:val="16"/>
      </w:rPr>
      <w:t>rev032021</w:t>
    </w:r>
    <w:r w:rsidR="005D2894">
      <w:rPr>
        <w:sz w:val="16"/>
        <w:szCs w:val="16"/>
      </w:rPr>
      <w:t>_220124</w:t>
    </w:r>
    <w:r w:rsidRPr="007A44D1">
      <w:rPr>
        <w:sz w:val="16"/>
        <w:szCs w:val="16"/>
      </w:rPr>
      <w:tab/>
    </w:r>
    <w:r w:rsidRPr="007A44D1">
      <w:rPr>
        <w:rStyle w:val="Seitenzahl"/>
        <w:sz w:val="16"/>
        <w:szCs w:val="16"/>
      </w:rPr>
      <w:fldChar w:fldCharType="begin"/>
    </w:r>
    <w:r w:rsidRPr="007A44D1">
      <w:rPr>
        <w:rStyle w:val="Seitenzahl"/>
        <w:sz w:val="16"/>
        <w:szCs w:val="16"/>
      </w:rPr>
      <w:instrText xml:space="preserve"> PAGE </w:instrText>
    </w:r>
    <w:r w:rsidRPr="007A44D1">
      <w:rPr>
        <w:rStyle w:val="Seitenzahl"/>
        <w:sz w:val="16"/>
        <w:szCs w:val="16"/>
      </w:rPr>
      <w:fldChar w:fldCharType="separate"/>
    </w:r>
    <w:r>
      <w:rPr>
        <w:rStyle w:val="Seitenzahl"/>
        <w:noProof/>
        <w:sz w:val="16"/>
        <w:szCs w:val="16"/>
      </w:rPr>
      <w:t>1</w:t>
    </w:r>
    <w:r w:rsidRPr="007A44D1">
      <w:rPr>
        <w:rStyle w:val="Seitenzahl"/>
        <w:sz w:val="16"/>
        <w:szCs w:val="16"/>
      </w:rPr>
      <w:fldChar w:fldCharType="end"/>
    </w:r>
    <w:r w:rsidRPr="007A44D1">
      <w:rPr>
        <w:rStyle w:val="Seitenzahl"/>
        <w:sz w:val="16"/>
        <w:szCs w:val="16"/>
      </w:rPr>
      <w:t>/</w:t>
    </w:r>
    <w:r w:rsidRPr="007A44D1">
      <w:rPr>
        <w:rStyle w:val="Seitenzahl"/>
        <w:sz w:val="16"/>
        <w:szCs w:val="16"/>
      </w:rPr>
      <w:fldChar w:fldCharType="begin"/>
    </w:r>
    <w:r w:rsidRPr="007A44D1">
      <w:rPr>
        <w:rStyle w:val="Seitenzahl"/>
        <w:sz w:val="16"/>
        <w:szCs w:val="16"/>
      </w:rPr>
      <w:instrText xml:space="preserve"> NUMPAGES </w:instrText>
    </w:r>
    <w:r w:rsidRPr="007A44D1">
      <w:rPr>
        <w:rStyle w:val="Seitenzahl"/>
        <w:sz w:val="16"/>
        <w:szCs w:val="16"/>
      </w:rPr>
      <w:fldChar w:fldCharType="separate"/>
    </w:r>
    <w:r>
      <w:rPr>
        <w:rStyle w:val="Seitenzahl"/>
        <w:noProof/>
        <w:sz w:val="16"/>
        <w:szCs w:val="16"/>
      </w:rPr>
      <w:t>21</w:t>
    </w:r>
    <w:r w:rsidRPr="007A44D1">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1A49" w14:textId="77777777" w:rsidR="00541E93" w:rsidRDefault="00541E93">
      <w:r>
        <w:separator/>
      </w:r>
    </w:p>
  </w:footnote>
  <w:footnote w:type="continuationSeparator" w:id="0">
    <w:p w14:paraId="3B88D2CE" w14:textId="77777777" w:rsidR="00541E93" w:rsidRDefault="00541E93">
      <w:r>
        <w:continuationSeparator/>
      </w:r>
    </w:p>
  </w:footnote>
  <w:footnote w:id="1">
    <w:p w14:paraId="01A2F9C2" w14:textId="2D3105C0" w:rsidR="00253A14" w:rsidRPr="00832472" w:rsidRDefault="00253A14" w:rsidP="00E10F69">
      <w:pPr>
        <w:pStyle w:val="Funotentext"/>
        <w:jc w:val="both"/>
        <w:rPr>
          <w:rFonts w:ascii="Arial" w:hAnsi="Arial" w:cs="Arial"/>
          <w:lang w:val="de-CH"/>
        </w:rPr>
      </w:pPr>
      <w:r w:rsidRPr="00832472">
        <w:rPr>
          <w:rStyle w:val="Funotenzeichen"/>
          <w:rFonts w:ascii="Arial" w:hAnsi="Arial" w:cs="Arial"/>
        </w:rPr>
        <w:footnoteRef/>
      </w:r>
      <w:r w:rsidRPr="00832472">
        <w:rPr>
          <w:rFonts w:ascii="Arial" w:hAnsi="Arial" w:cs="Arial"/>
        </w:rPr>
        <w:t xml:space="preserve"> Die </w:t>
      </w:r>
      <w:r>
        <w:rPr>
          <w:rFonts w:ascii="Arial" w:hAnsi="Arial" w:cs="Arial"/>
        </w:rPr>
        <w:t xml:space="preserve">ursprüngliche </w:t>
      </w:r>
      <w:r w:rsidRPr="00832472">
        <w:rPr>
          <w:rFonts w:ascii="Arial" w:hAnsi="Arial" w:cs="Arial"/>
        </w:rPr>
        <w:t>Redaktion im Namen der beiden Verbände erfolgte im Wesentlichen durch Dr.</w:t>
      </w:r>
      <w:r>
        <w:rPr>
          <w:rFonts w:ascii="Arial" w:hAnsi="Arial" w:cs="Arial"/>
        </w:rPr>
        <w:t xml:space="preserve"> </w:t>
      </w:r>
      <w:proofErr w:type="spellStart"/>
      <w:r w:rsidRPr="00832472">
        <w:rPr>
          <w:rFonts w:ascii="Arial" w:hAnsi="Arial" w:cs="Arial"/>
        </w:rPr>
        <w:t>iur</w:t>
      </w:r>
      <w:proofErr w:type="spellEnd"/>
      <w:r w:rsidRPr="00832472">
        <w:rPr>
          <w:rFonts w:ascii="Arial" w:hAnsi="Arial" w:cs="Arial"/>
        </w:rPr>
        <w:t>. Hannes Glaus (</w:t>
      </w:r>
      <w:r>
        <w:rPr>
          <w:rFonts w:ascii="Arial" w:hAnsi="Arial" w:cs="Arial"/>
        </w:rPr>
        <w:t xml:space="preserve">LL.M., </w:t>
      </w:r>
      <w:proofErr w:type="gramStart"/>
      <w:r w:rsidRPr="00832472">
        <w:rPr>
          <w:rFonts w:ascii="Arial" w:hAnsi="Arial" w:cs="Arial"/>
        </w:rPr>
        <w:t>Rechtsanwalt</w:t>
      </w:r>
      <w:r>
        <w:rPr>
          <w:rFonts w:ascii="Arial" w:hAnsi="Arial" w:cs="Arial"/>
        </w:rPr>
        <w:t>,</w:t>
      </w:r>
      <w:r w:rsidRPr="00832472">
        <w:rPr>
          <w:rFonts w:ascii="Arial" w:hAnsi="Arial" w:cs="Arial"/>
        </w:rPr>
        <w:t xml:space="preserve"> </w:t>
      </w:r>
      <w:r>
        <w:rPr>
          <w:rFonts w:ascii="Arial" w:hAnsi="Arial" w:cs="Arial"/>
        </w:rPr>
        <w:t xml:space="preserve"> BWB</w:t>
      </w:r>
      <w:proofErr w:type="gramEnd"/>
      <w:r>
        <w:rPr>
          <w:rFonts w:ascii="Arial" w:hAnsi="Arial" w:cs="Arial"/>
        </w:rPr>
        <w:t xml:space="preserve"> Services AG</w:t>
      </w:r>
      <w:r w:rsidRPr="00832472">
        <w:rPr>
          <w:rFonts w:ascii="Arial" w:hAnsi="Arial" w:cs="Arial"/>
        </w:rPr>
        <w:t>)</w:t>
      </w:r>
      <w:r>
        <w:rPr>
          <w:rFonts w:ascii="Arial" w:hAnsi="Arial" w:cs="Arial"/>
        </w:rPr>
        <w:t xml:space="preserve"> und wird durch Dr. </w:t>
      </w:r>
      <w:proofErr w:type="spellStart"/>
      <w:r>
        <w:rPr>
          <w:rFonts w:ascii="Arial" w:hAnsi="Arial" w:cs="Arial"/>
        </w:rPr>
        <w:t>iur</w:t>
      </w:r>
      <w:proofErr w:type="spellEnd"/>
      <w:r>
        <w:rPr>
          <w:rFonts w:ascii="Arial" w:hAnsi="Arial" w:cs="Arial"/>
        </w:rPr>
        <w:t xml:space="preserve">. Claudio Bazzi (Rechtsanwalt; </w:t>
      </w:r>
      <w:proofErr w:type="spellStart"/>
      <w:r>
        <w:rPr>
          <w:rFonts w:ascii="Arial" w:hAnsi="Arial" w:cs="Arial"/>
        </w:rPr>
        <w:t>Bratschi</w:t>
      </w:r>
      <w:proofErr w:type="spellEnd"/>
      <w:r>
        <w:rPr>
          <w:rFonts w:ascii="Arial" w:hAnsi="Arial" w:cs="Arial"/>
        </w:rPr>
        <w:t xml:space="preserve"> AG) fortgesetzt</w:t>
      </w:r>
      <w:r w:rsidRPr="00832472">
        <w:rPr>
          <w:rFonts w:ascii="Arial" w:hAnsi="Arial" w:cs="Arial"/>
        </w:rPr>
        <w:t>.</w:t>
      </w:r>
      <w:r>
        <w:rPr>
          <w:rFonts w:ascii="Arial" w:hAnsi="Arial" w:cs="Arial"/>
        </w:rPr>
        <w:t xml:space="preserve"> </w:t>
      </w:r>
    </w:p>
  </w:footnote>
  <w:footnote w:id="2">
    <w:p w14:paraId="64542A04" w14:textId="0F16EE84" w:rsidR="00253A14" w:rsidRPr="00832472" w:rsidRDefault="00253A14" w:rsidP="00E10F69">
      <w:pPr>
        <w:pStyle w:val="Funotentext"/>
        <w:jc w:val="both"/>
        <w:rPr>
          <w:rFonts w:ascii="Arial" w:hAnsi="Arial" w:cs="Arial"/>
        </w:rPr>
      </w:pPr>
      <w:r w:rsidRPr="00832472">
        <w:rPr>
          <w:rStyle w:val="Funotenzeichen"/>
          <w:rFonts w:ascii="Arial" w:hAnsi="Arial" w:cs="Arial"/>
        </w:rPr>
        <w:footnoteRef/>
      </w:r>
      <w:r w:rsidRPr="00832472">
        <w:rPr>
          <w:rFonts w:ascii="Arial" w:hAnsi="Arial" w:cs="Arial"/>
        </w:rPr>
        <w:t xml:space="preserve"> </w:t>
      </w:r>
      <w:proofErr w:type="spellStart"/>
      <w:r w:rsidRPr="00832472">
        <w:rPr>
          <w:rFonts w:ascii="Arial" w:hAnsi="Arial" w:cs="Arial"/>
        </w:rPr>
        <w:t>Gemäss</w:t>
      </w:r>
      <w:proofErr w:type="spellEnd"/>
      <w:r w:rsidRPr="00832472">
        <w:rPr>
          <w:rFonts w:ascii="Arial" w:hAnsi="Arial" w:cs="Arial"/>
        </w:rPr>
        <w:t xml:space="preserve"> Art. </w:t>
      </w:r>
      <w:r>
        <w:rPr>
          <w:rFonts w:ascii="Arial" w:hAnsi="Arial" w:cs="Arial"/>
        </w:rPr>
        <w:t xml:space="preserve"> </w:t>
      </w:r>
      <w:r w:rsidRPr="00AA620A">
        <w:rPr>
          <w:rFonts w:ascii="Arial" w:hAnsi="Arial" w:cs="Arial"/>
        </w:rPr>
        <w:t xml:space="preserve">49 Abs. 2 FIDLEG </w:t>
      </w:r>
      <w:proofErr w:type="spellStart"/>
      <w:r w:rsidRPr="00AA620A">
        <w:rPr>
          <w:rFonts w:ascii="Arial" w:hAnsi="Arial" w:cs="Arial"/>
        </w:rPr>
        <w:t>i.V.m</w:t>
      </w:r>
      <w:proofErr w:type="spellEnd"/>
      <w:r w:rsidRPr="00AA620A">
        <w:rPr>
          <w:rFonts w:ascii="Arial" w:hAnsi="Arial" w:cs="Arial"/>
        </w:rPr>
        <w:t xml:space="preserve">. Art. 102 Abs. 1 </w:t>
      </w:r>
      <w:proofErr w:type="spellStart"/>
      <w:r w:rsidRPr="00AA620A">
        <w:rPr>
          <w:rFonts w:ascii="Arial" w:hAnsi="Arial" w:cs="Arial"/>
        </w:rPr>
        <w:t>lit</w:t>
      </w:r>
      <w:proofErr w:type="spellEnd"/>
      <w:r w:rsidRPr="00AA620A">
        <w:rPr>
          <w:rFonts w:ascii="Arial" w:hAnsi="Arial" w:cs="Arial"/>
        </w:rPr>
        <w:t xml:space="preserve">. h </w:t>
      </w:r>
      <w:r w:rsidRPr="00832472">
        <w:rPr>
          <w:rFonts w:ascii="Arial" w:hAnsi="Arial" w:cs="Arial"/>
        </w:rPr>
        <w:t>KAG soll sich der Prospekt vor allem zu</w:t>
      </w:r>
      <w:r>
        <w:rPr>
          <w:rFonts w:ascii="Arial" w:hAnsi="Arial" w:cs="Arial"/>
        </w:rPr>
        <w:t xml:space="preserve"> den Anlagen, der </w:t>
      </w:r>
      <w:r w:rsidRPr="00832472">
        <w:rPr>
          <w:rFonts w:ascii="Arial" w:hAnsi="Arial" w:cs="Arial"/>
        </w:rPr>
        <w:t>Anlagepolitik</w:t>
      </w:r>
      <w:r>
        <w:rPr>
          <w:rFonts w:ascii="Arial" w:hAnsi="Arial" w:cs="Arial"/>
        </w:rPr>
        <w:t>, den Anlagebeschränkungen, der Risikoverteilung, den mit der Anlage verbundenen Risiken sowie den Anlagetechniken</w:t>
      </w:r>
      <w:r w:rsidRPr="00832472">
        <w:rPr>
          <w:rFonts w:ascii="Arial" w:hAnsi="Arial" w:cs="Arial"/>
        </w:rPr>
        <w:t xml:space="preserve"> </w:t>
      </w:r>
      <w:proofErr w:type="spellStart"/>
      <w:r w:rsidRPr="00832472">
        <w:rPr>
          <w:rFonts w:ascii="Arial" w:hAnsi="Arial" w:cs="Arial"/>
        </w:rPr>
        <w:t>äussern</w:t>
      </w:r>
      <w:proofErr w:type="spellEnd"/>
      <w:r w:rsidRPr="00832472">
        <w:rPr>
          <w:rFonts w:ascii="Arial" w:hAnsi="Arial" w:cs="Arial"/>
        </w:rPr>
        <w:t xml:space="preserve">. Alle weiteren Aspekte </w:t>
      </w:r>
      <w:proofErr w:type="spellStart"/>
      <w:r w:rsidRPr="00832472">
        <w:rPr>
          <w:rFonts w:ascii="Arial" w:hAnsi="Arial" w:cs="Arial"/>
        </w:rPr>
        <w:t>gemäss</w:t>
      </w:r>
      <w:proofErr w:type="spellEnd"/>
      <w:r w:rsidRPr="00832472">
        <w:rPr>
          <w:rFonts w:ascii="Arial" w:hAnsi="Arial" w:cs="Arial"/>
        </w:rPr>
        <w:t xml:space="preserve"> der Aufzählung in dieser Muster-Dokumentation sind fakultativ. Vor </w:t>
      </w:r>
      <w:r>
        <w:rPr>
          <w:rFonts w:ascii="Arial" w:hAnsi="Arial" w:cs="Arial"/>
        </w:rPr>
        <w:t>a</w:t>
      </w:r>
      <w:r w:rsidRPr="00832472">
        <w:rPr>
          <w:rFonts w:ascii="Arial" w:hAnsi="Arial" w:cs="Arial"/>
        </w:rPr>
        <w:t xml:space="preserve">llem bei </w:t>
      </w:r>
      <w:proofErr w:type="spellStart"/>
      <w:r w:rsidRPr="00832472">
        <w:rPr>
          <w:rFonts w:ascii="Arial" w:hAnsi="Arial" w:cs="Arial"/>
        </w:rPr>
        <w:t>grösseren</w:t>
      </w:r>
      <w:proofErr w:type="spellEnd"/>
      <w:r w:rsidRPr="00832472">
        <w:rPr>
          <w:rFonts w:ascii="Arial" w:hAnsi="Arial" w:cs="Arial"/>
        </w:rPr>
        <w:t xml:space="preserve"> </w:t>
      </w:r>
      <w:proofErr w:type="spellStart"/>
      <w:r>
        <w:rPr>
          <w:rFonts w:ascii="Arial" w:hAnsi="Arial" w:cs="Arial"/>
        </w:rPr>
        <w:t>KmGKs</w:t>
      </w:r>
      <w:proofErr w:type="spellEnd"/>
      <w:r w:rsidRPr="00832472">
        <w:rPr>
          <w:rFonts w:ascii="Arial" w:hAnsi="Arial" w:cs="Arial"/>
        </w:rPr>
        <w:t xml:space="preserve"> sind allerdings weitergehende Informationen sinnvoll und üblich. In juristischer Hinsicht gilt es zu beachten, dass Änderungen des Gesellschaftsvertrages, nicht aber des Prospektes der Genehmigung der Eidg</w:t>
      </w:r>
      <w:r>
        <w:rPr>
          <w:rFonts w:ascii="Arial" w:hAnsi="Arial" w:cs="Arial"/>
        </w:rPr>
        <w:t>enössischen</w:t>
      </w:r>
      <w:r w:rsidRPr="00832472">
        <w:rPr>
          <w:rFonts w:ascii="Arial" w:hAnsi="Arial" w:cs="Arial"/>
        </w:rPr>
        <w:t xml:space="preserve"> </w:t>
      </w:r>
      <w:r>
        <w:rPr>
          <w:rFonts w:ascii="Arial" w:hAnsi="Arial" w:cs="Arial"/>
        </w:rPr>
        <w:t>Finanzmarktaufsicht</w:t>
      </w:r>
      <w:r w:rsidRPr="00832472">
        <w:rPr>
          <w:rFonts w:ascii="Arial" w:hAnsi="Arial" w:cs="Arial"/>
        </w:rPr>
        <w:t xml:space="preserve"> </w:t>
      </w:r>
      <w:r>
        <w:rPr>
          <w:rFonts w:ascii="Arial" w:hAnsi="Arial" w:cs="Arial"/>
        </w:rPr>
        <w:t xml:space="preserve">FINMA </w:t>
      </w:r>
      <w:r w:rsidRPr="00832472">
        <w:rPr>
          <w:rFonts w:ascii="Arial" w:hAnsi="Arial" w:cs="Arial"/>
        </w:rPr>
        <w:t>unterliegen.</w:t>
      </w:r>
    </w:p>
  </w:footnote>
  <w:footnote w:id="3">
    <w:p w14:paraId="0BDCD18B" w14:textId="77777777" w:rsidR="00253A14" w:rsidRPr="00832472" w:rsidRDefault="00253A14" w:rsidP="00E10F69">
      <w:pPr>
        <w:pStyle w:val="Funotentext"/>
        <w:jc w:val="both"/>
        <w:rPr>
          <w:rFonts w:ascii="Arial" w:hAnsi="Arial" w:cs="Arial"/>
        </w:rPr>
      </w:pPr>
      <w:r w:rsidRPr="00832472">
        <w:rPr>
          <w:rStyle w:val="Funotenzeichen"/>
          <w:rFonts w:ascii="Arial" w:hAnsi="Arial" w:cs="Arial"/>
        </w:rPr>
        <w:footnoteRef/>
      </w:r>
      <w:r w:rsidRPr="00832472">
        <w:rPr>
          <w:rFonts w:ascii="Arial" w:hAnsi="Arial" w:cs="Arial"/>
        </w:rPr>
        <w:t xml:space="preserve"> Grundsätzlich sind Informationen, die auch Gegenstand des Gesellschaftsvertrages bilden, nur in zusammengefasster Form unter Verweis auf die entsprechenden Stellen des Vertrages aufzuführen.</w:t>
      </w:r>
    </w:p>
  </w:footnote>
  <w:footnote w:id="4">
    <w:p w14:paraId="315F8AA1" w14:textId="7DC903A2" w:rsidR="00253A14" w:rsidRPr="00832472" w:rsidRDefault="00253A14" w:rsidP="006F1602">
      <w:pPr>
        <w:pStyle w:val="Funotentext"/>
        <w:jc w:val="both"/>
        <w:rPr>
          <w:rFonts w:ascii="Arial" w:hAnsi="Arial" w:cs="Arial"/>
        </w:rPr>
      </w:pPr>
      <w:r w:rsidRPr="00832472">
        <w:rPr>
          <w:rStyle w:val="Funotenzeichen"/>
          <w:rFonts w:ascii="Arial" w:hAnsi="Arial" w:cs="Arial"/>
        </w:rPr>
        <w:footnoteRef/>
      </w:r>
      <w:r w:rsidRPr="00832472">
        <w:rPr>
          <w:rFonts w:ascii="Arial" w:hAnsi="Arial" w:cs="Arial"/>
        </w:rPr>
        <w:t xml:space="preserve"> Die Depotstelle ist nicht zwingend vorgeschrieben und vor allem sinnvoll für kotierte Wertschriften </w:t>
      </w:r>
      <w:proofErr w:type="spellStart"/>
      <w:r w:rsidRPr="00832472">
        <w:rPr>
          <w:rFonts w:ascii="Arial" w:hAnsi="Arial" w:cs="Arial"/>
        </w:rPr>
        <w:t>gemäss</w:t>
      </w:r>
      <w:proofErr w:type="spellEnd"/>
      <w:r w:rsidRPr="00832472">
        <w:rPr>
          <w:rFonts w:ascii="Arial" w:hAnsi="Arial" w:cs="Arial"/>
        </w:rPr>
        <w:t xml:space="preserve"> Art. 54 KAG</w:t>
      </w:r>
      <w:r>
        <w:rPr>
          <w:rFonts w:ascii="Arial" w:hAnsi="Arial" w:cs="Arial"/>
        </w:rPr>
        <w:t>; für nicht-bankfähige Anlagen (insb. Verträge) ist eine Verwahrstelle zu bezeichnen.</w:t>
      </w:r>
    </w:p>
  </w:footnote>
  <w:footnote w:id="5">
    <w:p w14:paraId="395600C1" w14:textId="77777777" w:rsidR="00253A14" w:rsidRPr="00AA10A7" w:rsidRDefault="00253A14" w:rsidP="006F1602">
      <w:pPr>
        <w:pStyle w:val="Funotentext"/>
        <w:jc w:val="both"/>
      </w:pPr>
      <w:r>
        <w:rPr>
          <w:rStyle w:val="Funotenzeichen"/>
        </w:rPr>
        <w:footnoteRef/>
      </w:r>
      <w:r>
        <w:t xml:space="preserve"> </w:t>
      </w:r>
      <w:r>
        <w:rPr>
          <w:rFonts w:ascii="Arial" w:hAnsi="Arial" w:cs="Arial"/>
        </w:rPr>
        <w:t>Die Prüfgesellschaft ist für die Aufsichtsprüfung zuständig und hat den Anforderungen von Art. 126 Abs. 1 KAG zu genügen. Die Revisionsstelle ist für die Rechnungsprüfung zuständig und hat den Anforderungen von Art. 126 Abs. 5 KAG zu genügen. In der Praxis werden Aufsichtsprüfung und Rechnungsprüfung in der Regel von derselben Gesellschaft vorgenommen.</w:t>
      </w:r>
    </w:p>
  </w:footnote>
  <w:footnote w:id="6">
    <w:p w14:paraId="3367C3C8" w14:textId="77777777" w:rsidR="00253A14" w:rsidRPr="008E1223" w:rsidRDefault="00253A14" w:rsidP="004317DF">
      <w:pPr>
        <w:pStyle w:val="Funotentext"/>
        <w:jc w:val="both"/>
      </w:pPr>
      <w:r w:rsidRPr="00155476">
        <w:rPr>
          <w:rStyle w:val="Funotenzeichen"/>
          <w:rFonts w:ascii="Arial" w:hAnsi="Arial" w:cs="Arial"/>
          <w:lang w:val="de-CH"/>
        </w:rPr>
        <w:footnoteRef/>
      </w:r>
      <w:r w:rsidRPr="00155476">
        <w:rPr>
          <w:rFonts w:ascii="Arial" w:hAnsi="Arial" w:cs="Arial"/>
          <w:lang w:val="de-CH"/>
        </w:rPr>
        <w:t xml:space="preserve"> </w:t>
      </w:r>
      <w:r>
        <w:rPr>
          <w:rFonts w:ascii="Arial" w:hAnsi="Arial" w:cs="Arial"/>
          <w:lang w:val="de-CH"/>
        </w:rPr>
        <w:t>Die Firma hat gemäss Art. 101 KAG die ausgeschriebene Bezeichnung der Rechtsform („Kommanditgesellschaft für kollektive Kapitalanlagen“, „</w:t>
      </w:r>
      <w:r w:rsidRPr="00155476">
        <w:rPr>
          <w:rFonts w:ascii="Arial" w:hAnsi="Arial" w:cs="Arial"/>
          <w:lang w:val="de-CH"/>
        </w:rPr>
        <w:t xml:space="preserve">Société en </w:t>
      </w:r>
      <w:proofErr w:type="spellStart"/>
      <w:r w:rsidRPr="00155476">
        <w:rPr>
          <w:rFonts w:ascii="Arial" w:hAnsi="Arial" w:cs="Arial"/>
          <w:lang w:val="de-CH"/>
        </w:rPr>
        <w:t>commandite</w:t>
      </w:r>
      <w:proofErr w:type="spellEnd"/>
      <w:r w:rsidRPr="00155476">
        <w:rPr>
          <w:rFonts w:ascii="Arial" w:hAnsi="Arial" w:cs="Arial"/>
          <w:lang w:val="de-CH"/>
        </w:rPr>
        <w:t xml:space="preserve"> de </w:t>
      </w:r>
      <w:proofErr w:type="spellStart"/>
      <w:r w:rsidRPr="00155476">
        <w:rPr>
          <w:rFonts w:ascii="Arial" w:hAnsi="Arial" w:cs="Arial"/>
          <w:lang w:val="de-CH"/>
        </w:rPr>
        <w:t>placements</w:t>
      </w:r>
      <w:proofErr w:type="spellEnd"/>
      <w:r w:rsidRPr="00155476">
        <w:rPr>
          <w:rFonts w:ascii="Arial" w:hAnsi="Arial" w:cs="Arial"/>
          <w:lang w:val="de-CH"/>
        </w:rPr>
        <w:t xml:space="preserve"> </w:t>
      </w:r>
      <w:proofErr w:type="spellStart"/>
      <w:r w:rsidRPr="00155476">
        <w:rPr>
          <w:rFonts w:ascii="Arial" w:hAnsi="Arial" w:cs="Arial"/>
          <w:lang w:val="de-CH"/>
        </w:rPr>
        <w:t>collectifs</w:t>
      </w:r>
      <w:proofErr w:type="spellEnd"/>
      <w:r w:rsidRPr="00155476">
        <w:rPr>
          <w:rFonts w:ascii="Arial" w:hAnsi="Arial" w:cs="Arial"/>
          <w:lang w:val="de-CH"/>
        </w:rPr>
        <w:t>“ oder „</w:t>
      </w:r>
      <w:proofErr w:type="spellStart"/>
      <w:r w:rsidRPr="00155476">
        <w:rPr>
          <w:rFonts w:ascii="Arial" w:hAnsi="Arial" w:cs="Arial"/>
          <w:lang w:val="de-CH"/>
        </w:rPr>
        <w:t>Società</w:t>
      </w:r>
      <w:proofErr w:type="spellEnd"/>
      <w:r w:rsidRPr="00155476">
        <w:rPr>
          <w:rFonts w:ascii="Arial" w:hAnsi="Arial" w:cs="Arial"/>
          <w:lang w:val="de-CH"/>
        </w:rPr>
        <w:t xml:space="preserve"> in </w:t>
      </w:r>
      <w:proofErr w:type="spellStart"/>
      <w:r w:rsidRPr="00155476">
        <w:rPr>
          <w:rFonts w:ascii="Arial" w:hAnsi="Arial" w:cs="Arial"/>
          <w:lang w:val="de-CH"/>
        </w:rPr>
        <w:t>accomandita</w:t>
      </w:r>
      <w:proofErr w:type="spellEnd"/>
      <w:r w:rsidRPr="00155476">
        <w:rPr>
          <w:rFonts w:ascii="Arial" w:hAnsi="Arial" w:cs="Arial"/>
          <w:lang w:val="de-CH"/>
        </w:rPr>
        <w:t xml:space="preserve"> per </w:t>
      </w:r>
      <w:proofErr w:type="spellStart"/>
      <w:r w:rsidRPr="00155476">
        <w:rPr>
          <w:rFonts w:ascii="Arial" w:hAnsi="Arial" w:cs="Arial"/>
          <w:lang w:val="de-CH"/>
        </w:rPr>
        <w:t>investimenti</w:t>
      </w:r>
      <w:proofErr w:type="spellEnd"/>
      <w:r w:rsidRPr="00155476">
        <w:rPr>
          <w:rFonts w:ascii="Arial" w:hAnsi="Arial" w:cs="Arial"/>
          <w:lang w:val="de-CH"/>
        </w:rPr>
        <w:t xml:space="preserve"> </w:t>
      </w:r>
      <w:proofErr w:type="spellStart"/>
      <w:r w:rsidRPr="00155476">
        <w:rPr>
          <w:rFonts w:ascii="Arial" w:hAnsi="Arial" w:cs="Arial"/>
          <w:lang w:val="de-CH"/>
        </w:rPr>
        <w:t>collettivi</w:t>
      </w:r>
      <w:proofErr w:type="spellEnd"/>
      <w:r w:rsidRPr="00155476">
        <w:rPr>
          <w:rFonts w:ascii="Arial" w:hAnsi="Arial" w:cs="Arial"/>
          <w:lang w:val="de-CH"/>
        </w:rPr>
        <w:t xml:space="preserve"> di </w:t>
      </w:r>
      <w:proofErr w:type="spellStart"/>
      <w:r w:rsidRPr="00155476">
        <w:rPr>
          <w:rFonts w:ascii="Arial" w:hAnsi="Arial" w:cs="Arial"/>
          <w:lang w:val="de-CH"/>
        </w:rPr>
        <w:t>capitale</w:t>
      </w:r>
      <w:proofErr w:type="spellEnd"/>
      <w:r w:rsidRPr="00155476">
        <w:rPr>
          <w:rFonts w:ascii="Arial" w:hAnsi="Arial" w:cs="Arial"/>
          <w:lang w:val="de-CH"/>
        </w:rPr>
        <w:t>“) oder deren Abkürzung („</w:t>
      </w:r>
      <w:proofErr w:type="spellStart"/>
      <w:r w:rsidRPr="00155476">
        <w:rPr>
          <w:rFonts w:ascii="Arial" w:hAnsi="Arial" w:cs="Arial"/>
          <w:lang w:val="de-CH"/>
        </w:rPr>
        <w:t>K</w:t>
      </w:r>
      <w:r>
        <w:rPr>
          <w:rFonts w:ascii="Arial" w:hAnsi="Arial" w:cs="Arial"/>
          <w:lang w:val="de-CH"/>
        </w:rPr>
        <w:t>m</w:t>
      </w:r>
      <w:r w:rsidRPr="00155476">
        <w:rPr>
          <w:rFonts w:ascii="Arial" w:hAnsi="Arial" w:cs="Arial"/>
          <w:lang w:val="de-CH"/>
        </w:rPr>
        <w:t>GK</w:t>
      </w:r>
      <w:proofErr w:type="spellEnd"/>
      <w:r w:rsidRPr="00155476">
        <w:rPr>
          <w:rFonts w:ascii="Arial" w:hAnsi="Arial" w:cs="Arial"/>
          <w:lang w:val="de-CH"/>
        </w:rPr>
        <w:t>“, „SCPC“ oder „</w:t>
      </w:r>
      <w:proofErr w:type="spellStart"/>
      <w:r w:rsidRPr="00155476">
        <w:rPr>
          <w:rFonts w:ascii="Arial" w:hAnsi="Arial" w:cs="Arial"/>
          <w:lang w:val="de-CH"/>
        </w:rPr>
        <w:t>SACol</w:t>
      </w:r>
      <w:proofErr w:type="spellEnd"/>
      <w:r w:rsidRPr="00155476">
        <w:rPr>
          <w:rFonts w:ascii="Arial" w:hAnsi="Arial" w:cs="Arial"/>
          <w:lang w:val="de-CH"/>
        </w:rPr>
        <w:t>“) zu enthalten.</w:t>
      </w:r>
    </w:p>
  </w:footnote>
  <w:footnote w:id="7">
    <w:p w14:paraId="2ECE9710" w14:textId="77777777" w:rsidR="00253A14" w:rsidRPr="00832472" w:rsidRDefault="00253A14" w:rsidP="004317DF">
      <w:pPr>
        <w:pStyle w:val="Funotentext"/>
        <w:jc w:val="both"/>
        <w:rPr>
          <w:rFonts w:ascii="Arial" w:hAnsi="Arial" w:cs="Arial"/>
          <w:lang w:val="de-CH"/>
        </w:rPr>
      </w:pPr>
      <w:r w:rsidRPr="00832472">
        <w:rPr>
          <w:rStyle w:val="Funotenzeichen"/>
          <w:rFonts w:ascii="Arial" w:hAnsi="Arial" w:cs="Arial"/>
          <w:lang w:val="de-CH"/>
        </w:rPr>
        <w:footnoteRef/>
      </w:r>
      <w:r w:rsidRPr="00832472">
        <w:rPr>
          <w:rFonts w:ascii="Arial" w:hAnsi="Arial" w:cs="Arial"/>
          <w:lang w:val="de-CH"/>
        </w:rPr>
        <w:t xml:space="preserve"> Beispiel Venture Capital Fund: “… in Risikokapital, namentlich Beteiligungen an jungen Unternehmen in Wachstumsbranchen mit hoher Wertschöpfung …“.</w:t>
      </w:r>
    </w:p>
  </w:footnote>
  <w:footnote w:id="8">
    <w:p w14:paraId="46861E9F" w14:textId="1052282C" w:rsidR="00253A14" w:rsidRPr="00832472" w:rsidRDefault="00253A14" w:rsidP="004317DF">
      <w:pPr>
        <w:pStyle w:val="Funotentext"/>
        <w:jc w:val="both"/>
        <w:rPr>
          <w:rFonts w:ascii="Arial" w:hAnsi="Arial" w:cs="Arial"/>
          <w:lang w:val="de-CH"/>
        </w:rPr>
      </w:pPr>
      <w:r w:rsidRPr="00832472">
        <w:rPr>
          <w:rStyle w:val="Funotenzeichen"/>
          <w:rFonts w:ascii="Arial" w:hAnsi="Arial" w:cs="Arial"/>
        </w:rPr>
        <w:footnoteRef/>
      </w:r>
      <w:r w:rsidRPr="00832472">
        <w:rPr>
          <w:rFonts w:ascii="Arial" w:hAnsi="Arial" w:cs="Arial"/>
        </w:rPr>
        <w:t xml:space="preserve"> </w:t>
      </w:r>
      <w:r>
        <w:rPr>
          <w:rFonts w:ascii="Arial" w:hAnsi="Arial" w:cs="Arial"/>
        </w:rPr>
        <w:t xml:space="preserve">Vgl. Kommentar in </w:t>
      </w:r>
      <w:proofErr w:type="spellStart"/>
      <w:r>
        <w:rPr>
          <w:rFonts w:ascii="Arial" w:hAnsi="Arial" w:cs="Arial"/>
        </w:rPr>
        <w:t>Fn</w:t>
      </w:r>
      <w:proofErr w:type="spellEnd"/>
      <w:r>
        <w:rPr>
          <w:rFonts w:ascii="Arial" w:hAnsi="Arial" w:cs="Arial"/>
        </w:rPr>
        <w:t xml:space="preserve">. </w:t>
      </w:r>
      <w:r>
        <w:rPr>
          <w:rFonts w:ascii="Arial" w:hAnsi="Arial" w:cs="Arial"/>
        </w:rPr>
        <w:fldChar w:fldCharType="begin"/>
      </w:r>
      <w:r>
        <w:rPr>
          <w:rFonts w:ascii="Arial" w:hAnsi="Arial" w:cs="Arial"/>
        </w:rPr>
        <w:instrText xml:space="preserve"> NOTEREF _Ref422989237 \h  \* MERGEFORMAT </w:instrText>
      </w:r>
      <w:r>
        <w:rPr>
          <w:rFonts w:ascii="Arial" w:hAnsi="Arial" w:cs="Arial"/>
        </w:rPr>
      </w:r>
      <w:r>
        <w:rPr>
          <w:rFonts w:ascii="Arial" w:hAnsi="Arial" w:cs="Arial"/>
        </w:rPr>
        <w:fldChar w:fldCharType="separate"/>
      </w:r>
      <w:r w:rsidR="00576CAB">
        <w:rPr>
          <w:rFonts w:ascii="Arial" w:hAnsi="Arial" w:cs="Arial"/>
        </w:rPr>
        <w:t>5</w:t>
      </w:r>
      <w:r>
        <w:rPr>
          <w:rFonts w:ascii="Arial" w:hAnsi="Arial" w:cs="Arial"/>
        </w:rPr>
        <w:fldChar w:fldCharType="end"/>
      </w:r>
      <w:r>
        <w:rPr>
          <w:rFonts w:ascii="Arial" w:hAnsi="Arial" w:cs="Arial"/>
        </w:rPr>
        <w:t>.</w:t>
      </w:r>
    </w:p>
  </w:footnote>
  <w:footnote w:id="9">
    <w:p w14:paraId="2251A37D" w14:textId="00B5EE46" w:rsidR="00253A14" w:rsidRDefault="00253A14" w:rsidP="004317DF">
      <w:pPr>
        <w:pStyle w:val="Funotentext"/>
        <w:jc w:val="both"/>
        <w:rPr>
          <w:rFonts w:ascii="Arial" w:hAnsi="Arial" w:cs="Arial"/>
          <w:lang w:val="de-CH"/>
        </w:rPr>
      </w:pPr>
      <w:r>
        <w:rPr>
          <w:rStyle w:val="Funotenzeichen"/>
          <w:rFonts w:ascii="Arial" w:hAnsi="Arial" w:cs="Arial"/>
          <w:lang w:val="de-CH"/>
        </w:rPr>
        <w:footnoteRef/>
      </w:r>
      <w:r>
        <w:rPr>
          <w:rFonts w:ascii="Arial" w:hAnsi="Arial" w:cs="Arial"/>
          <w:lang w:val="de-CH"/>
        </w:rPr>
        <w:t xml:space="preserve"> Die Bezeichnung und vor allem der Einsatz einer Depotstelle sind nur erforderlich, soweit die Gesellschaft börsennotierte Wertpapiere gemäss Art. 54 KAG hält. Im Private Equity Bereich, aber auch bei Bau- und Immobilien-Projekten sind die Anlagen in der Regel nicht in börsennotierten Wertpapieren verkörpert; bezüglich solcher nicht bank-fähigen Anlagen ist eine Verwahrstelle zu bezeichnen.</w:t>
      </w:r>
    </w:p>
  </w:footnote>
  <w:footnote w:id="10">
    <w:p w14:paraId="30F9B134" w14:textId="77777777" w:rsidR="00253A14" w:rsidRDefault="00253A14" w:rsidP="004317DF">
      <w:pPr>
        <w:rPr>
          <w:sz w:val="20"/>
        </w:rPr>
      </w:pPr>
      <w:r>
        <w:rPr>
          <w:rStyle w:val="Funotenzeichen"/>
          <w:sz w:val="20"/>
        </w:rPr>
        <w:footnoteRef/>
      </w:r>
      <w:r>
        <w:rPr>
          <w:rStyle w:val="Funotenzeichen"/>
          <w:sz w:val="20"/>
        </w:rPr>
        <w:t xml:space="preserve"> </w:t>
      </w:r>
      <w:r>
        <w:rPr>
          <w:sz w:val="20"/>
        </w:rPr>
        <w:t>Im Venture Bereich ist häufig eine Dauer von acht Jahren mit zwei Verlängerungsoptionen von je zwei Jahren anzutreffen.</w:t>
      </w:r>
    </w:p>
  </w:footnote>
  <w:footnote w:id="11">
    <w:p w14:paraId="760FD39B" w14:textId="77777777" w:rsidR="00253A14" w:rsidRDefault="00253A14" w:rsidP="00E10F69">
      <w:pPr>
        <w:pStyle w:val="Funotentext"/>
        <w:jc w:val="both"/>
        <w:rPr>
          <w:rFonts w:ascii="Arial" w:hAnsi="Arial" w:cs="Arial"/>
          <w:lang w:val="de-CH"/>
        </w:rPr>
      </w:pPr>
      <w:r>
        <w:rPr>
          <w:rStyle w:val="Funotenzeichen"/>
          <w:rFonts w:ascii="Arial" w:hAnsi="Arial" w:cs="Arial"/>
          <w:lang w:val="de-CH"/>
        </w:rPr>
        <w:footnoteRef/>
      </w:r>
      <w:r>
        <w:rPr>
          <w:rFonts w:ascii="Arial" w:hAnsi="Arial" w:cs="Arial"/>
          <w:lang w:val="de-CH"/>
        </w:rPr>
        <w:t xml:space="preserve"> Denkbar sind auch verschiedene Kategorien von Kommanditen, um unterschiedlichen Interessen Rechnung zu tragen.</w:t>
      </w:r>
    </w:p>
  </w:footnote>
  <w:footnote w:id="12">
    <w:p w14:paraId="5835D898" w14:textId="77777777" w:rsidR="00253A14" w:rsidRPr="00832472" w:rsidRDefault="00253A14" w:rsidP="00E10F69">
      <w:pPr>
        <w:pStyle w:val="Funotentext"/>
        <w:jc w:val="both"/>
        <w:rPr>
          <w:rFonts w:ascii="Arial" w:hAnsi="Arial" w:cs="Arial"/>
          <w:lang w:val="de-CH"/>
        </w:rPr>
      </w:pPr>
      <w:r w:rsidRPr="00832472">
        <w:rPr>
          <w:rStyle w:val="Funotenzeichen"/>
          <w:rFonts w:ascii="Arial" w:hAnsi="Arial" w:cs="Arial"/>
        </w:rPr>
        <w:footnoteRef/>
      </w:r>
      <w:r w:rsidRPr="00832472">
        <w:rPr>
          <w:rFonts w:ascii="Arial" w:hAnsi="Arial" w:cs="Arial"/>
        </w:rPr>
        <w:t xml:space="preserve"> Unternehmerkommanditen gewähren dieselbe Gewinnberechtigung wie die anderen Kommanditen, aber ohne Verpflichtung zur Leistung von Zusatzkapital.</w:t>
      </w:r>
    </w:p>
  </w:footnote>
  <w:footnote w:id="13">
    <w:p w14:paraId="7A31DD93" w14:textId="25FD3704" w:rsidR="00253A14" w:rsidRPr="00890516" w:rsidRDefault="00253A14" w:rsidP="0003737E">
      <w:pPr>
        <w:pStyle w:val="Funotentext"/>
        <w:rPr>
          <w:rFonts w:ascii="Arial" w:hAnsi="Arial" w:cs="Arial"/>
          <w:lang w:val="de-CH"/>
        </w:rPr>
      </w:pPr>
      <w:r w:rsidRPr="00890516">
        <w:rPr>
          <w:rStyle w:val="Funotenzeichen"/>
          <w:rFonts w:ascii="Arial" w:hAnsi="Arial" w:cs="Arial"/>
        </w:rPr>
        <w:footnoteRef/>
      </w:r>
      <w:r w:rsidRPr="00890516">
        <w:rPr>
          <w:rFonts w:ascii="Arial" w:hAnsi="Arial" w:cs="Arial"/>
        </w:rPr>
        <w:t xml:space="preserve"> Mit einer</w:t>
      </w:r>
      <w:r>
        <w:rPr>
          <w:rFonts w:ascii="Arial" w:hAnsi="Arial" w:cs="Arial"/>
        </w:rPr>
        <w:t xml:space="preserve"> solchen Regelung kann verhindert werden, dass bei verschiedenen Zeichnungsschlüssen und damit einhergehenden Kapitalerhöhungen jedes Mal eine Anpassung des Gesellschaftsvertrags (inkl. Unterzeichnung durch sämtliche Kommanditäre) und des HR-Eintrags erfolgen muss. Stattdessen zeichnet ein der </w:t>
      </w:r>
      <w:proofErr w:type="spellStart"/>
      <w:r>
        <w:rPr>
          <w:rFonts w:ascii="Arial" w:hAnsi="Arial" w:cs="Arial"/>
        </w:rPr>
        <w:t>KmGK</w:t>
      </w:r>
      <w:proofErr w:type="spellEnd"/>
      <w:r>
        <w:rPr>
          <w:rFonts w:ascii="Arial" w:hAnsi="Arial" w:cs="Arial"/>
        </w:rPr>
        <w:t xml:space="preserve"> nahestehender Sponsor die Nominal-Kommanditen gleichsam auf Vorrat und zusätzliche Drittinvestoren erwerben die Anteile später nicht originär durch Zeichnung, sondern derivativ durch Übertragung (mit welcher die Nominalkommanditen zu vollberechtigten Kommanditanteilen werden).</w:t>
      </w:r>
    </w:p>
  </w:footnote>
  <w:footnote w:id="14">
    <w:p w14:paraId="6CA21ABD" w14:textId="66C0D5BF" w:rsidR="00253A14" w:rsidRPr="00832472" w:rsidRDefault="00253A14" w:rsidP="00E10F69">
      <w:pPr>
        <w:pStyle w:val="Funotentext"/>
        <w:jc w:val="both"/>
        <w:rPr>
          <w:rFonts w:ascii="Arial" w:hAnsi="Arial" w:cs="Arial"/>
          <w:lang w:val="de-CH"/>
        </w:rPr>
      </w:pPr>
      <w:r w:rsidRPr="00832472">
        <w:rPr>
          <w:rStyle w:val="Funotenzeichen"/>
          <w:rFonts w:ascii="Arial" w:hAnsi="Arial" w:cs="Arial"/>
        </w:rPr>
        <w:footnoteRef/>
      </w:r>
      <w:r w:rsidRPr="00832472">
        <w:rPr>
          <w:rFonts w:ascii="Arial" w:hAnsi="Arial" w:cs="Arial"/>
        </w:rPr>
        <w:t xml:space="preserve"> Die Zeichnungsfrist </w:t>
      </w:r>
      <w:r>
        <w:rPr>
          <w:rFonts w:ascii="Arial" w:hAnsi="Arial" w:cs="Arial"/>
        </w:rPr>
        <w:t>dauert</w:t>
      </w:r>
      <w:r w:rsidRPr="00832472">
        <w:rPr>
          <w:rFonts w:ascii="Arial" w:hAnsi="Arial" w:cs="Arial"/>
        </w:rPr>
        <w:t xml:space="preserve"> grundsätzlich nur bis zur Aufnahme der Investitionstätigkeit</w:t>
      </w:r>
      <w:r>
        <w:rPr>
          <w:rFonts w:ascii="Arial" w:hAnsi="Arial" w:cs="Arial"/>
        </w:rPr>
        <w:t>, es können aber auch schon während der Zeichnungsfrist Investitionen erfolgen</w:t>
      </w:r>
      <w:r w:rsidRPr="00832472">
        <w:rPr>
          <w:rFonts w:ascii="Arial" w:hAnsi="Arial" w:cs="Arial"/>
        </w:rPr>
        <w:t>. Innert dieser Frist erfolgen alle Zeichnungen zu denselben Konditionen, allenfalls modifiziert durch einen Zinszuschlag für spätere Zeichnungen.</w:t>
      </w:r>
    </w:p>
  </w:footnote>
  <w:footnote w:id="15">
    <w:p w14:paraId="21E8B308" w14:textId="77777777" w:rsidR="00253A14" w:rsidRPr="00832472" w:rsidRDefault="00253A14" w:rsidP="00E10F69">
      <w:pPr>
        <w:pStyle w:val="Funotentext"/>
        <w:jc w:val="both"/>
        <w:rPr>
          <w:rFonts w:ascii="Arial" w:hAnsi="Arial" w:cs="Arial"/>
          <w:lang w:val="de-CH"/>
        </w:rPr>
      </w:pPr>
      <w:r w:rsidRPr="00832472">
        <w:rPr>
          <w:rStyle w:val="Funotenzeichen"/>
          <w:rFonts w:ascii="Arial" w:hAnsi="Arial" w:cs="Arial"/>
        </w:rPr>
        <w:footnoteRef/>
      </w:r>
      <w:r w:rsidRPr="00832472">
        <w:rPr>
          <w:rFonts w:ascii="Arial" w:hAnsi="Arial" w:cs="Arial"/>
        </w:rPr>
        <w:t xml:space="preserve"> Häufig ist auch die Bestimmung, wonach die Komplementär-AG die Zeichnungsfrist verlängern bzw. eine weitere Zeichnung (sog. Second Closing) anordnen kann.</w:t>
      </w:r>
    </w:p>
  </w:footnote>
  <w:footnote w:id="16">
    <w:p w14:paraId="0451A13D" w14:textId="77777777" w:rsidR="00253A14" w:rsidRPr="00890516" w:rsidRDefault="00253A14" w:rsidP="007C31EE">
      <w:pPr>
        <w:pStyle w:val="Funotentext"/>
        <w:rPr>
          <w:rFonts w:ascii="Arial" w:hAnsi="Arial" w:cs="Arial"/>
          <w:lang w:val="de-CH"/>
        </w:rPr>
      </w:pPr>
      <w:r w:rsidRPr="00890516">
        <w:rPr>
          <w:rStyle w:val="Funotenzeichen"/>
          <w:rFonts w:ascii="Arial" w:hAnsi="Arial" w:cs="Arial"/>
        </w:rPr>
        <w:footnoteRef/>
      </w:r>
      <w:r w:rsidRPr="00890516">
        <w:rPr>
          <w:rFonts w:ascii="Arial" w:hAnsi="Arial" w:cs="Arial"/>
        </w:rPr>
        <w:t xml:space="preserve"> Eine solche Reglung bezweckt den Risikoausgleich</w:t>
      </w:r>
      <w:r>
        <w:rPr>
          <w:rFonts w:ascii="Arial" w:hAnsi="Arial" w:cs="Arial"/>
        </w:rPr>
        <w:t xml:space="preserve"> zu Gunsten der früheren Investoren.</w:t>
      </w:r>
    </w:p>
  </w:footnote>
  <w:footnote w:id="17">
    <w:p w14:paraId="5500958C" w14:textId="77777777" w:rsidR="00253A14" w:rsidRPr="00832472" w:rsidRDefault="00253A14" w:rsidP="00E10F69">
      <w:pPr>
        <w:pStyle w:val="Funotentext"/>
        <w:jc w:val="both"/>
        <w:rPr>
          <w:rFonts w:ascii="Arial" w:hAnsi="Arial" w:cs="Arial"/>
          <w:lang w:val="de-CH"/>
        </w:rPr>
      </w:pPr>
      <w:r w:rsidRPr="00832472">
        <w:rPr>
          <w:rStyle w:val="Funotenzeichen"/>
          <w:rFonts w:ascii="Arial" w:hAnsi="Arial" w:cs="Arial"/>
        </w:rPr>
        <w:footnoteRef/>
      </w:r>
      <w:r w:rsidRPr="00832472">
        <w:rPr>
          <w:rFonts w:ascii="Arial" w:hAnsi="Arial" w:cs="Arial"/>
        </w:rPr>
        <w:t xml:space="preserve"> </w:t>
      </w:r>
      <w:r w:rsidRPr="00832472">
        <w:rPr>
          <w:rFonts w:ascii="Arial" w:hAnsi="Arial" w:cs="Arial"/>
          <w:lang w:val="de-CH"/>
        </w:rPr>
        <w:t>Im Private Equity Bereich sind beispielsweise Angaben zu Industrie, Geografie, Stadium (</w:t>
      </w:r>
      <w:proofErr w:type="spellStart"/>
      <w:r w:rsidRPr="00832472">
        <w:rPr>
          <w:rFonts w:ascii="Arial" w:hAnsi="Arial" w:cs="Arial"/>
          <w:lang w:val="de-CH"/>
        </w:rPr>
        <w:t>early</w:t>
      </w:r>
      <w:proofErr w:type="spellEnd"/>
      <w:r w:rsidRPr="00832472">
        <w:rPr>
          <w:rFonts w:ascii="Arial" w:hAnsi="Arial" w:cs="Arial"/>
          <w:lang w:val="de-CH"/>
        </w:rPr>
        <w:t xml:space="preserve"> und </w:t>
      </w:r>
      <w:proofErr w:type="spellStart"/>
      <w:r w:rsidRPr="00832472">
        <w:rPr>
          <w:rFonts w:ascii="Arial" w:hAnsi="Arial" w:cs="Arial"/>
          <w:lang w:val="de-CH"/>
        </w:rPr>
        <w:t>late</w:t>
      </w:r>
      <w:proofErr w:type="spellEnd"/>
      <w:r w:rsidRPr="00832472">
        <w:rPr>
          <w:rFonts w:ascii="Arial" w:hAnsi="Arial" w:cs="Arial"/>
          <w:lang w:val="de-CH"/>
        </w:rPr>
        <w:t xml:space="preserve"> </w:t>
      </w:r>
      <w:proofErr w:type="spellStart"/>
      <w:r w:rsidRPr="00832472">
        <w:rPr>
          <w:rFonts w:ascii="Arial" w:hAnsi="Arial" w:cs="Arial"/>
          <w:lang w:val="de-CH"/>
        </w:rPr>
        <w:t>stage</w:t>
      </w:r>
      <w:proofErr w:type="spellEnd"/>
      <w:r w:rsidRPr="00832472">
        <w:rPr>
          <w:rFonts w:ascii="Arial" w:hAnsi="Arial" w:cs="Arial"/>
          <w:lang w:val="de-CH"/>
        </w:rPr>
        <w:t>, Buyout) üblich. Bei Dachfonds und erst recht bei Hedge Funds und Immobilienprojekten lautet die Umschreibung der Anlagen entsprechend anders.</w:t>
      </w:r>
    </w:p>
  </w:footnote>
  <w:footnote w:id="18">
    <w:p w14:paraId="2802956F" w14:textId="77777777" w:rsidR="00253A14" w:rsidRPr="00832472" w:rsidRDefault="00253A14" w:rsidP="007C31EE">
      <w:pPr>
        <w:widowControl w:val="0"/>
        <w:rPr>
          <w:sz w:val="20"/>
        </w:rPr>
      </w:pPr>
      <w:r w:rsidRPr="00832472">
        <w:rPr>
          <w:rStyle w:val="Funotenzeichen"/>
          <w:sz w:val="20"/>
        </w:rPr>
        <w:footnoteRef/>
      </w:r>
      <w:r w:rsidRPr="00832472">
        <w:rPr>
          <w:sz w:val="20"/>
        </w:rPr>
        <w:t xml:space="preserve"> Denkbar sind auch Angaben zu Minimal- und Maximalinvestments, Kreditaufnahme, Kreditvergabe, Grenzwerte, Belehnung allfälliger Investments, je unter Angaben entsprechender Grenzwerte.</w:t>
      </w:r>
    </w:p>
  </w:footnote>
  <w:footnote w:id="19">
    <w:p w14:paraId="14F02A91" w14:textId="77777777" w:rsidR="005F6B88" w:rsidRPr="0029364A" w:rsidRDefault="005F6B88" w:rsidP="005F6B88">
      <w:pPr>
        <w:pStyle w:val="Funotentext"/>
        <w:rPr>
          <w:rFonts w:ascii="Arial" w:hAnsi="Arial" w:cs="Arial"/>
          <w:lang w:val="de-CH"/>
        </w:rPr>
      </w:pPr>
      <w:r w:rsidRPr="0029364A">
        <w:rPr>
          <w:rStyle w:val="Funotenzeichen"/>
          <w:rFonts w:ascii="Arial" w:hAnsi="Arial" w:cs="Arial"/>
        </w:rPr>
        <w:footnoteRef/>
      </w:r>
      <w:r w:rsidRPr="0029364A">
        <w:rPr>
          <w:rFonts w:ascii="Arial" w:hAnsi="Arial" w:cs="Arial"/>
        </w:rPr>
        <w:t xml:space="preserve"> </w:t>
      </w:r>
      <w:r>
        <w:rPr>
          <w:rFonts w:ascii="Arial" w:hAnsi="Arial" w:cs="Arial"/>
        </w:rPr>
        <w:t>Je nachdem sind w</w:t>
      </w:r>
      <w:r w:rsidRPr="0029364A">
        <w:rPr>
          <w:rFonts w:ascii="Arial" w:hAnsi="Arial" w:cs="Arial"/>
        </w:rPr>
        <w:t xml:space="preserve">eitere </w:t>
      </w:r>
      <w:r>
        <w:rPr>
          <w:rFonts w:ascii="Arial" w:hAnsi="Arial" w:cs="Arial"/>
        </w:rPr>
        <w:t>Risiken aufzuführen.</w:t>
      </w:r>
    </w:p>
  </w:footnote>
  <w:footnote w:id="20">
    <w:p w14:paraId="47B4D9DD" w14:textId="77777777" w:rsidR="00253A14" w:rsidRPr="00832472" w:rsidRDefault="00253A14" w:rsidP="00E10F69">
      <w:pPr>
        <w:pStyle w:val="Funotentext"/>
        <w:jc w:val="both"/>
        <w:rPr>
          <w:rFonts w:ascii="Arial" w:hAnsi="Arial" w:cs="Arial"/>
          <w:lang w:val="de-CH"/>
        </w:rPr>
      </w:pPr>
      <w:r w:rsidRPr="00832472">
        <w:rPr>
          <w:rStyle w:val="Funotenzeichen"/>
          <w:rFonts w:ascii="Arial" w:hAnsi="Arial" w:cs="Arial"/>
        </w:rPr>
        <w:footnoteRef/>
      </w:r>
      <w:r w:rsidRPr="00832472">
        <w:rPr>
          <w:rFonts w:ascii="Arial" w:hAnsi="Arial" w:cs="Arial"/>
          <w:lang w:val="de-CH"/>
        </w:rPr>
        <w:t xml:space="preserve"> Sinnvollerweise sind die entsprechenden Rahmenbedingungen in einem separaten Reglement umschrieben, z.B. Vorrang der Kommanditgesellschaft bei der Anlage und der Liquidierung.</w:t>
      </w:r>
    </w:p>
  </w:footnote>
  <w:footnote w:id="21">
    <w:p w14:paraId="0016D333" w14:textId="77777777" w:rsidR="00253A14" w:rsidRPr="00832472" w:rsidRDefault="00253A14" w:rsidP="00E10F69">
      <w:pPr>
        <w:pStyle w:val="Funotentext"/>
        <w:jc w:val="both"/>
        <w:rPr>
          <w:rFonts w:ascii="Arial" w:hAnsi="Arial" w:cs="Arial"/>
          <w:lang w:val="de-CH"/>
        </w:rPr>
      </w:pPr>
      <w:r w:rsidRPr="00832472">
        <w:rPr>
          <w:rStyle w:val="Funotenzeichen"/>
          <w:rFonts w:ascii="Arial" w:hAnsi="Arial" w:cs="Arial"/>
          <w:lang w:val="de-CH"/>
        </w:rPr>
        <w:footnoteRef/>
      </w:r>
      <w:r w:rsidRPr="00A756D0">
        <w:rPr>
          <w:rStyle w:val="Funotenzeichen"/>
          <w:rFonts w:ascii="Arial" w:hAnsi="Arial" w:cs="Arial"/>
          <w:vertAlign w:val="baseline"/>
          <w:lang w:val="de-CH"/>
        </w:rPr>
        <w:t xml:space="preserve"> </w:t>
      </w:r>
      <w:r w:rsidRPr="00832472">
        <w:rPr>
          <w:rFonts w:ascii="Arial" w:hAnsi="Arial" w:cs="Arial"/>
          <w:lang w:val="de-CH"/>
        </w:rPr>
        <w:t>Eine Geheimhaltungspflicht ist üblich, aber vom Gesetz nicht gefordert.</w:t>
      </w:r>
    </w:p>
  </w:footnote>
  <w:footnote w:id="22">
    <w:p w14:paraId="06B0EBD3" w14:textId="77777777" w:rsidR="00253A14" w:rsidRDefault="00253A14" w:rsidP="00E10F69">
      <w:pPr>
        <w:pStyle w:val="Funotentext"/>
        <w:jc w:val="both"/>
        <w:rPr>
          <w:rFonts w:ascii="Arial" w:hAnsi="Arial" w:cs="Arial"/>
          <w:lang w:val="de-CH"/>
        </w:rPr>
      </w:pPr>
      <w:r>
        <w:rPr>
          <w:rStyle w:val="Funotenzeichen"/>
          <w:rFonts w:ascii="Arial" w:hAnsi="Arial" w:cs="Arial"/>
          <w:lang w:val="de-CH"/>
        </w:rPr>
        <w:footnoteRef/>
      </w:r>
      <w:r>
        <w:rPr>
          <w:rFonts w:ascii="Arial" w:hAnsi="Arial" w:cs="Arial"/>
          <w:lang w:val="de-CH"/>
        </w:rPr>
        <w:t xml:space="preserve"> Die nachstehenden Aufzählungen sind beispielhaft zu verstehen und können praktisch beliebig variiert werden.</w:t>
      </w:r>
    </w:p>
  </w:footnote>
  <w:footnote w:id="23">
    <w:p w14:paraId="4C53BC25" w14:textId="77777777" w:rsidR="00253A14" w:rsidRPr="00A756D0" w:rsidRDefault="00253A14" w:rsidP="00E10F69">
      <w:pPr>
        <w:pStyle w:val="Funotentext"/>
        <w:jc w:val="both"/>
        <w:rPr>
          <w:rFonts w:ascii="Arial" w:hAnsi="Arial" w:cs="Arial"/>
          <w:lang w:val="de-CH"/>
        </w:rPr>
      </w:pPr>
      <w:r w:rsidRPr="00832472">
        <w:rPr>
          <w:rStyle w:val="Funotenzeichen"/>
          <w:rFonts w:ascii="Arial" w:hAnsi="Arial" w:cs="Arial"/>
        </w:rPr>
        <w:footnoteRef/>
      </w:r>
      <w:r w:rsidRPr="00832472">
        <w:rPr>
          <w:rFonts w:ascii="Arial" w:hAnsi="Arial" w:cs="Arial"/>
        </w:rPr>
        <w:t xml:space="preserve"> </w:t>
      </w:r>
      <w:r w:rsidRPr="00A756D0">
        <w:rPr>
          <w:rFonts w:ascii="Arial" w:hAnsi="Arial" w:cs="Arial"/>
        </w:rPr>
        <w:t>Vgl. Art. 16 KAG.</w:t>
      </w:r>
    </w:p>
  </w:footnote>
  <w:footnote w:id="24">
    <w:p w14:paraId="79F5CB62" w14:textId="77777777" w:rsidR="00253A14" w:rsidRPr="00832472" w:rsidRDefault="00253A14" w:rsidP="00E10F69">
      <w:pPr>
        <w:pStyle w:val="Funotentext"/>
        <w:jc w:val="both"/>
        <w:rPr>
          <w:rFonts w:ascii="Arial" w:hAnsi="Arial" w:cs="Arial"/>
          <w:lang w:val="de-CH"/>
        </w:rPr>
      </w:pPr>
      <w:r w:rsidRPr="00832472">
        <w:rPr>
          <w:rStyle w:val="Funotenzeichen"/>
          <w:rFonts w:ascii="Arial" w:hAnsi="Arial" w:cs="Arial"/>
          <w:lang w:val="de-CH"/>
        </w:rPr>
        <w:footnoteRef/>
      </w:r>
      <w:r w:rsidRPr="00832472">
        <w:rPr>
          <w:rFonts w:ascii="Arial" w:hAnsi="Arial" w:cs="Arial"/>
          <w:lang w:val="de-CH"/>
        </w:rPr>
        <w:t xml:space="preserve"> Die Bestellung eines Beirates ist fakultativ und die Ausgestaltung weitgehend in das Belieben der Kommanditäre bzw. Gründer gestellt; typischerweise wird der Beirat schon bei der Gründung bestellt.</w:t>
      </w:r>
    </w:p>
  </w:footnote>
  <w:footnote w:id="25">
    <w:p w14:paraId="2E69AB20" w14:textId="77777777" w:rsidR="00253A14" w:rsidRPr="00832472" w:rsidRDefault="00253A14" w:rsidP="00E10F69">
      <w:pPr>
        <w:pStyle w:val="Funotentext"/>
        <w:jc w:val="both"/>
        <w:rPr>
          <w:rFonts w:ascii="Arial" w:hAnsi="Arial" w:cs="Arial"/>
          <w:lang w:val="de-CH"/>
        </w:rPr>
      </w:pPr>
      <w:r w:rsidRPr="00832472">
        <w:rPr>
          <w:rStyle w:val="Funotenzeichen"/>
          <w:rFonts w:ascii="Arial" w:hAnsi="Arial" w:cs="Arial"/>
        </w:rPr>
        <w:footnoteRef/>
      </w:r>
      <w:r w:rsidRPr="00832472">
        <w:rPr>
          <w:rFonts w:ascii="Arial" w:hAnsi="Arial" w:cs="Arial"/>
        </w:rPr>
        <w:t xml:space="preserve"> </w:t>
      </w:r>
      <w:proofErr w:type="spellStart"/>
      <w:r>
        <w:rPr>
          <w:rFonts w:ascii="Arial" w:hAnsi="Arial" w:cs="Arial"/>
        </w:rPr>
        <w:t>Gemäss</w:t>
      </w:r>
      <w:proofErr w:type="spellEnd"/>
      <w:r>
        <w:rPr>
          <w:rFonts w:ascii="Arial" w:hAnsi="Arial" w:cs="Arial"/>
        </w:rPr>
        <w:t xml:space="preserve"> Art. 12 Abs. 2 KKV </w:t>
      </w:r>
      <w:proofErr w:type="spellStart"/>
      <w:r>
        <w:rPr>
          <w:rFonts w:ascii="Arial" w:hAnsi="Arial" w:cs="Arial"/>
        </w:rPr>
        <w:t>i.V.m</w:t>
      </w:r>
      <w:proofErr w:type="spellEnd"/>
      <w:r>
        <w:rPr>
          <w:rFonts w:ascii="Arial" w:hAnsi="Arial" w:cs="Arial"/>
        </w:rPr>
        <w:t>. Art. 98 Abs. 2</w:t>
      </w:r>
      <w:r w:rsidRPr="00C7734B">
        <w:rPr>
          <w:rFonts w:ascii="Arial" w:hAnsi="Arial" w:cs="Arial"/>
          <w:vertAlign w:val="superscript"/>
        </w:rPr>
        <w:t>bis</w:t>
      </w:r>
      <w:r>
        <w:rPr>
          <w:rFonts w:ascii="Arial" w:hAnsi="Arial" w:cs="Arial"/>
        </w:rPr>
        <w:t xml:space="preserve"> KAG haben die für die Komplementär-AG unterschriftsberechtigten Personen kollektiv zu zweien zu zeichnen.</w:t>
      </w:r>
    </w:p>
  </w:footnote>
  <w:footnote w:id="26">
    <w:p w14:paraId="51D84EA9" w14:textId="304957A8" w:rsidR="00253A14" w:rsidRPr="00754EDC" w:rsidRDefault="00253A14">
      <w:pPr>
        <w:pStyle w:val="Funotentext"/>
        <w:rPr>
          <w:rFonts w:ascii="Arial" w:hAnsi="Arial" w:cs="Arial"/>
          <w:lang w:val="de-CH"/>
        </w:rPr>
      </w:pPr>
      <w:r w:rsidRPr="00754EDC">
        <w:rPr>
          <w:rStyle w:val="Funotenzeichen"/>
          <w:rFonts w:ascii="Arial" w:hAnsi="Arial" w:cs="Arial"/>
        </w:rPr>
        <w:footnoteRef/>
      </w:r>
      <w:r w:rsidRPr="00754EDC">
        <w:rPr>
          <w:rFonts w:ascii="Arial" w:hAnsi="Arial" w:cs="Arial"/>
        </w:rPr>
        <w:t xml:space="preserve"> Etwa Investitionen in existierende Portfolio-Gesellschaften nach der Investitionsphase.</w:t>
      </w:r>
    </w:p>
  </w:footnote>
  <w:footnote w:id="27">
    <w:p w14:paraId="31C8084B" w14:textId="77777777" w:rsidR="00253A14" w:rsidRPr="00754EDC" w:rsidRDefault="00253A14" w:rsidP="00DB238D">
      <w:pPr>
        <w:pStyle w:val="Funotentext"/>
        <w:rPr>
          <w:lang w:val="de-CH"/>
        </w:rPr>
      </w:pPr>
      <w:r>
        <w:rPr>
          <w:rStyle w:val="Funotenzeichen"/>
        </w:rPr>
        <w:footnoteRef/>
      </w:r>
      <w:r>
        <w:t xml:space="preserve"> </w:t>
      </w:r>
      <w:r w:rsidRPr="00754EDC">
        <w:rPr>
          <w:rFonts w:ascii="Arial" w:hAnsi="Arial" w:cs="Arial"/>
        </w:rPr>
        <w:t>Kann vertraglich auch anders geregelt werden</w:t>
      </w:r>
      <w:r>
        <w:rPr>
          <w:rFonts w:ascii="Arial" w:hAnsi="Arial" w:cs="Arial"/>
        </w:rPr>
        <w:t>, da Mehrfachkomplementäre unter den Voraussetzungen von Art. 98 Abs. 2 KAG zulässig sind.</w:t>
      </w:r>
    </w:p>
  </w:footnote>
  <w:footnote w:id="28">
    <w:p w14:paraId="26D6B1A9" w14:textId="77777777" w:rsidR="00253A14" w:rsidRPr="00832472" w:rsidRDefault="00253A14" w:rsidP="00E10F69">
      <w:pPr>
        <w:pStyle w:val="Funotentext"/>
        <w:jc w:val="both"/>
        <w:rPr>
          <w:rFonts w:ascii="Arial" w:hAnsi="Arial" w:cs="Arial"/>
          <w:lang w:val="de-CH"/>
        </w:rPr>
      </w:pPr>
      <w:r w:rsidRPr="00832472">
        <w:rPr>
          <w:rStyle w:val="Funotenzeichen"/>
          <w:rFonts w:ascii="Arial" w:hAnsi="Arial" w:cs="Arial"/>
          <w:lang w:val="de-CH"/>
        </w:rPr>
        <w:footnoteRef/>
      </w:r>
      <w:r w:rsidRPr="00832472">
        <w:rPr>
          <w:rStyle w:val="Funotenzeichen"/>
          <w:rFonts w:ascii="Arial" w:hAnsi="Arial" w:cs="Arial"/>
          <w:lang w:val="de-CH"/>
        </w:rPr>
        <w:t xml:space="preserve"> </w:t>
      </w:r>
      <w:r w:rsidRPr="00832472">
        <w:rPr>
          <w:rFonts w:ascii="Arial" w:hAnsi="Arial" w:cs="Arial"/>
          <w:lang w:val="de-CH"/>
        </w:rPr>
        <w:t>… unter anderem Vorläufer- und Nachfolge-Fonds, die in die gleichen Portfolio-Gesellschaften investieren und dgl.</w:t>
      </w:r>
    </w:p>
  </w:footnote>
  <w:footnote w:id="29">
    <w:p w14:paraId="156A5B5E" w14:textId="77777777" w:rsidR="00253A14" w:rsidRPr="00832472" w:rsidRDefault="00253A14" w:rsidP="00E10F69">
      <w:pPr>
        <w:pStyle w:val="Funotentext"/>
        <w:jc w:val="both"/>
        <w:rPr>
          <w:rFonts w:ascii="Arial" w:hAnsi="Arial" w:cs="Arial"/>
          <w:lang w:val="de-CH"/>
        </w:rPr>
      </w:pPr>
      <w:r w:rsidRPr="00832472">
        <w:rPr>
          <w:rFonts w:ascii="Arial" w:hAnsi="Arial" w:cs="Arial"/>
          <w:vertAlign w:val="superscript"/>
          <w:lang w:val="de-CH"/>
        </w:rPr>
        <w:footnoteRef/>
      </w:r>
      <w:r w:rsidRPr="00832472">
        <w:rPr>
          <w:rFonts w:ascii="Arial" w:hAnsi="Arial" w:cs="Arial"/>
          <w:lang w:val="de-CH"/>
        </w:rPr>
        <w:t xml:space="preserve"> In der Praxis sieht man unzählige Varianten; viele Gesellschaften sehen eine Reduktion des Prozentsatzes und der Basis (z.B. auf den Wert der verbleibenden Investments) nach Abschluss der Investitionsphase vor.</w:t>
      </w:r>
    </w:p>
  </w:footnote>
  <w:footnote w:id="30">
    <w:p w14:paraId="2C3FD6C1" w14:textId="77777777" w:rsidR="00253A14" w:rsidRPr="00832472" w:rsidRDefault="00253A14" w:rsidP="00E10F69">
      <w:pPr>
        <w:pStyle w:val="Funotentext"/>
        <w:jc w:val="both"/>
        <w:rPr>
          <w:rFonts w:ascii="Arial" w:hAnsi="Arial" w:cs="Arial"/>
          <w:lang w:val="de-CH"/>
        </w:rPr>
      </w:pPr>
      <w:r w:rsidRPr="00832472">
        <w:rPr>
          <w:rStyle w:val="Funotenzeichen"/>
          <w:rFonts w:ascii="Arial" w:hAnsi="Arial" w:cs="Arial"/>
        </w:rPr>
        <w:footnoteRef/>
      </w:r>
      <w:r w:rsidRPr="00832472">
        <w:rPr>
          <w:rFonts w:ascii="Arial" w:hAnsi="Arial" w:cs="Arial"/>
        </w:rPr>
        <w:t xml:space="preserve"> Ebenso wichtig ist die Gewinnbeteiligung des General Partners bzw. der Komplementär-AG. Die Gewinnbeteiligung, im Private-Equity-Kontext </w:t>
      </w:r>
      <w:proofErr w:type="spellStart"/>
      <w:r w:rsidRPr="00832472">
        <w:rPr>
          <w:rFonts w:ascii="Arial" w:hAnsi="Arial" w:cs="Arial"/>
        </w:rPr>
        <w:t>Carried</w:t>
      </w:r>
      <w:proofErr w:type="spellEnd"/>
      <w:r w:rsidRPr="00832472">
        <w:rPr>
          <w:rFonts w:ascii="Arial" w:hAnsi="Arial" w:cs="Arial"/>
        </w:rPr>
        <w:t xml:space="preserve"> Interest genannt, beträgt in der Regel 20 % des Erfolges. Sie erfolgt meist durch eine direkte Zuweisung dieses Anteils an den General Partner im Rahmen der Gewinnausschüttungen an die Limit</w:t>
      </w:r>
      <w:r>
        <w:rPr>
          <w:rFonts w:ascii="Arial" w:hAnsi="Arial" w:cs="Arial"/>
        </w:rPr>
        <w:t>e</w:t>
      </w:r>
      <w:r w:rsidRPr="00832472">
        <w:rPr>
          <w:rFonts w:ascii="Arial" w:hAnsi="Arial" w:cs="Arial"/>
        </w:rPr>
        <w:t xml:space="preserve">d Partners. Diese international gebräuchliche Ordnung ist auch unter dem KAG durchaus denkbar. Im vorliegenden Muster erfolgt die Gewinnbeteiligung über die Unternehmerkommanditen </w:t>
      </w:r>
      <w:proofErr w:type="spellStart"/>
      <w:r w:rsidRPr="00832472">
        <w:rPr>
          <w:rFonts w:ascii="Arial" w:hAnsi="Arial" w:cs="Arial"/>
        </w:rPr>
        <w:t>gemäss</w:t>
      </w:r>
      <w:proofErr w:type="spellEnd"/>
      <w:r w:rsidRPr="00832472">
        <w:rPr>
          <w:rFonts w:ascii="Arial" w:hAnsi="Arial" w:cs="Arial"/>
        </w:rPr>
        <w:t xml:space="preserve"> Ziff. 9 und 10.</w:t>
      </w:r>
    </w:p>
  </w:footnote>
  <w:footnote w:id="31">
    <w:p w14:paraId="281E6708" w14:textId="24D2124F" w:rsidR="00253A14" w:rsidRPr="00832472" w:rsidRDefault="00253A14" w:rsidP="00E10F69">
      <w:pPr>
        <w:pStyle w:val="Funotentext"/>
        <w:jc w:val="both"/>
        <w:rPr>
          <w:rFonts w:ascii="Arial" w:hAnsi="Arial" w:cs="Arial"/>
          <w:lang w:val="de-CH"/>
        </w:rPr>
      </w:pPr>
      <w:r w:rsidRPr="00832472">
        <w:rPr>
          <w:rStyle w:val="Funotenzeichen"/>
          <w:rFonts w:ascii="Arial" w:hAnsi="Arial" w:cs="Arial"/>
        </w:rPr>
        <w:footnoteRef/>
      </w:r>
      <w:r w:rsidRPr="00832472">
        <w:rPr>
          <w:rFonts w:ascii="Arial" w:hAnsi="Arial" w:cs="Arial"/>
        </w:rPr>
        <w:t xml:space="preserve"> Die Delegation ist zulässig, soweit sie der sachgerechten Verwaltung dient (Art. 119 KKV). Überdies muss der Gesellschaftsvertrag Bestimmungen enthalten zur Delegation von Geschäftsführung oder Vertretung (Art. 102 </w:t>
      </w:r>
      <w:r>
        <w:rPr>
          <w:rFonts w:ascii="Arial" w:hAnsi="Arial" w:cs="Arial"/>
        </w:rPr>
        <w:t xml:space="preserve">Abs. 1 </w:t>
      </w:r>
      <w:proofErr w:type="spellStart"/>
      <w:r>
        <w:rPr>
          <w:rFonts w:ascii="Arial" w:hAnsi="Arial" w:cs="Arial"/>
        </w:rPr>
        <w:t>lit</w:t>
      </w:r>
      <w:proofErr w:type="spellEnd"/>
      <w:r>
        <w:rPr>
          <w:rFonts w:ascii="Arial" w:hAnsi="Arial" w:cs="Arial"/>
        </w:rPr>
        <w:t xml:space="preserve">. i </w:t>
      </w:r>
      <w:r w:rsidRPr="00832472">
        <w:rPr>
          <w:rFonts w:ascii="Arial" w:hAnsi="Arial" w:cs="Arial"/>
        </w:rPr>
        <w:t>KAG). Der Inhalt und Umfang der Delegation mit den Namen und Adressen des/der Delegierten sind allenfalls im Prospekt aufzuführen, allenfalls unter Verweis auf die entsprechenden Verträge.</w:t>
      </w:r>
      <w:r>
        <w:rPr>
          <w:rFonts w:ascii="Arial" w:hAnsi="Arial" w:cs="Arial"/>
        </w:rPr>
        <w:t xml:space="preserve"> </w:t>
      </w:r>
    </w:p>
  </w:footnote>
  <w:footnote w:id="32">
    <w:p w14:paraId="31636B3C" w14:textId="77777777" w:rsidR="00253A14" w:rsidRPr="00832472" w:rsidRDefault="00253A14" w:rsidP="00E10F69">
      <w:pPr>
        <w:pStyle w:val="Funotentext"/>
        <w:jc w:val="both"/>
        <w:rPr>
          <w:rFonts w:ascii="Arial" w:hAnsi="Arial" w:cs="Arial"/>
          <w:lang w:val="de-CH"/>
        </w:rPr>
      </w:pPr>
      <w:r w:rsidRPr="00832472">
        <w:rPr>
          <w:rStyle w:val="Funotenzeichen"/>
          <w:rFonts w:ascii="Arial" w:hAnsi="Arial" w:cs="Arial"/>
        </w:rPr>
        <w:footnoteRef/>
      </w:r>
      <w:r w:rsidRPr="00832472">
        <w:rPr>
          <w:rFonts w:ascii="Arial" w:hAnsi="Arial" w:cs="Arial"/>
        </w:rPr>
        <w:t xml:space="preserve"> Art. 119 KKV erwähnt die Delegation der Anlageentscheide. Die Delegation wird oft auch administrative Funktionen, wie Buchhaltung und Reporting oder Support-Funktionen wie Due </w:t>
      </w:r>
      <w:proofErr w:type="spellStart"/>
      <w:r w:rsidRPr="00832472">
        <w:rPr>
          <w:rFonts w:ascii="Arial" w:hAnsi="Arial" w:cs="Arial"/>
        </w:rPr>
        <w:t>Dilligence</w:t>
      </w:r>
      <w:proofErr w:type="spellEnd"/>
      <w:r w:rsidRPr="00832472">
        <w:rPr>
          <w:rFonts w:ascii="Arial" w:hAnsi="Arial" w:cs="Arial"/>
        </w:rPr>
        <w:t>, Monitoring und dgl. betreffen.</w:t>
      </w:r>
    </w:p>
  </w:footnote>
  <w:footnote w:id="33">
    <w:p w14:paraId="4E15A1A8" w14:textId="77777777" w:rsidR="00253A14" w:rsidRPr="00832472" w:rsidRDefault="00253A14" w:rsidP="00E10F69">
      <w:pPr>
        <w:pStyle w:val="Funotentext"/>
        <w:jc w:val="both"/>
        <w:rPr>
          <w:rFonts w:ascii="Arial" w:hAnsi="Arial" w:cs="Arial"/>
          <w:lang w:val="de-CH"/>
        </w:rPr>
      </w:pPr>
      <w:r w:rsidRPr="00832472">
        <w:rPr>
          <w:rStyle w:val="Funotenzeichen"/>
          <w:rFonts w:ascii="Arial" w:hAnsi="Arial" w:cs="Arial"/>
        </w:rPr>
        <w:footnoteRef/>
      </w:r>
      <w:r w:rsidRPr="00832472">
        <w:rPr>
          <w:rFonts w:ascii="Arial" w:hAnsi="Arial" w:cs="Arial"/>
        </w:rPr>
        <w:t xml:space="preserve"> Ein Halbjahresbericht mit Bilanz und Erfolgsrechnung ist nicht erforderlich.</w:t>
      </w:r>
    </w:p>
  </w:footnote>
  <w:footnote w:id="34">
    <w:p w14:paraId="2EE78119" w14:textId="77777777" w:rsidR="00253A14" w:rsidRPr="00832472" w:rsidRDefault="00253A14" w:rsidP="00E10F69">
      <w:pPr>
        <w:pStyle w:val="Funotentext"/>
        <w:jc w:val="both"/>
        <w:rPr>
          <w:rFonts w:ascii="Arial" w:hAnsi="Arial" w:cs="Arial"/>
          <w:lang w:val="de-CH"/>
        </w:rPr>
      </w:pPr>
      <w:r w:rsidRPr="00832472">
        <w:rPr>
          <w:rFonts w:ascii="Arial" w:hAnsi="Arial" w:cs="Arial"/>
          <w:vertAlign w:val="superscript"/>
          <w:lang w:val="de-CH"/>
        </w:rPr>
        <w:footnoteRef/>
      </w:r>
      <w:r w:rsidRPr="00832472">
        <w:rPr>
          <w:rFonts w:ascii="Arial" w:hAnsi="Arial" w:cs="Arial"/>
          <w:lang w:val="de-CH"/>
        </w:rPr>
        <w:t xml:space="preserve"> Der Vertrag sollte die wichtigsten Bewertungsgrundsätze aufführen. Meistens verweist er überdies auf die Regeln der entsprechenden Verbände. </w:t>
      </w:r>
      <w:r w:rsidRPr="00284772">
        <w:rPr>
          <w:rFonts w:ascii="Arial" w:hAnsi="Arial" w:cs="Arial"/>
          <w:lang w:val="de-CH"/>
        </w:rPr>
        <w:t xml:space="preserve">Zu erwähnen ist die Schweizer SECA (Swiss Private Equity and Corporate Finance Association). Deren Richtlinien entsprechen weitgehend jenen der EVCA (European Venture Capital Association) und den International Private Equity and Venture Capital </w:t>
      </w:r>
      <w:proofErr w:type="spellStart"/>
      <w:r w:rsidRPr="00284772">
        <w:rPr>
          <w:rFonts w:ascii="Arial" w:hAnsi="Arial" w:cs="Arial"/>
          <w:lang w:val="de-CH"/>
        </w:rPr>
        <w:t>Valuation</w:t>
      </w:r>
      <w:proofErr w:type="spellEnd"/>
      <w:r w:rsidRPr="00284772">
        <w:rPr>
          <w:rFonts w:ascii="Arial" w:hAnsi="Arial" w:cs="Arial"/>
          <w:lang w:val="de-CH"/>
        </w:rPr>
        <w:t xml:space="preserve"> Guidelines. </w:t>
      </w:r>
      <w:r w:rsidRPr="00832472">
        <w:rPr>
          <w:rFonts w:ascii="Arial" w:hAnsi="Arial" w:cs="Arial"/>
          <w:lang w:val="de-CH"/>
        </w:rPr>
        <w:t xml:space="preserve">Grosse Bedeutung haben auch die </w:t>
      </w:r>
      <w:proofErr w:type="gramStart"/>
      <w:r w:rsidRPr="00832472">
        <w:rPr>
          <w:rFonts w:ascii="Arial" w:hAnsi="Arial" w:cs="Arial"/>
          <w:lang w:val="de-CH"/>
        </w:rPr>
        <w:t>US Private</w:t>
      </w:r>
      <w:proofErr w:type="gramEnd"/>
      <w:r w:rsidRPr="00832472">
        <w:rPr>
          <w:rFonts w:ascii="Arial" w:hAnsi="Arial" w:cs="Arial"/>
          <w:lang w:val="de-CH"/>
        </w:rPr>
        <w:t xml:space="preserve"> Equity Guidelines (der Organisation “PEIGG“).</w:t>
      </w:r>
    </w:p>
  </w:footnote>
  <w:footnote w:id="35">
    <w:p w14:paraId="02507879" w14:textId="77777777" w:rsidR="00253A14" w:rsidRPr="00832472" w:rsidRDefault="00253A14" w:rsidP="00E10F69">
      <w:pPr>
        <w:pStyle w:val="Funotentext"/>
        <w:jc w:val="both"/>
        <w:rPr>
          <w:rFonts w:ascii="Arial" w:hAnsi="Arial" w:cs="Arial"/>
          <w:lang w:val="de-CH"/>
        </w:rPr>
      </w:pPr>
      <w:r w:rsidRPr="00832472">
        <w:rPr>
          <w:rStyle w:val="Funotenzeichen"/>
          <w:rFonts w:ascii="Arial" w:hAnsi="Arial" w:cs="Arial"/>
          <w:lang w:val="de-CH"/>
        </w:rPr>
        <w:footnoteRef/>
      </w:r>
      <w:r w:rsidRPr="00832472">
        <w:rPr>
          <w:rFonts w:ascii="Arial" w:hAnsi="Arial" w:cs="Arial"/>
          <w:lang w:val="de-CH"/>
        </w:rPr>
        <w:t xml:space="preserve"> In der Praxis kommen fast alle Varianten vor; die vorliegende Ordnung der Gewinnverteilung ist bewusst einfach gehalten und hat nur beispielhaften Charakter.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5FBD" w14:textId="126C2560" w:rsidR="00253A14" w:rsidRDefault="00DB158F" w:rsidP="00DB158F">
    <w:pPr>
      <w:pStyle w:val="Kopfzeile"/>
      <w:tabs>
        <w:tab w:val="clear" w:pos="4536"/>
        <w:tab w:val="clear" w:pos="9072"/>
        <w:tab w:val="left" w:pos="1218"/>
        <w:tab w:val="right" w:pos="9631"/>
      </w:tabs>
      <w:jc w:val="left"/>
    </w:pPr>
    <w:r>
      <w:rPr>
        <w:noProof/>
      </w:rPr>
      <w:drawing>
        <wp:anchor distT="0" distB="0" distL="114300" distR="114300" simplePos="0" relativeHeight="251660288" behindDoc="0" locked="0" layoutInCell="1" allowOverlap="1" wp14:anchorId="21E32131" wp14:editId="5A04F1D6">
          <wp:simplePos x="0" y="0"/>
          <wp:positionH relativeFrom="margin">
            <wp:align>left</wp:align>
          </wp:positionH>
          <wp:positionV relativeFrom="paragraph">
            <wp:posOffset>-160020</wp:posOffset>
          </wp:positionV>
          <wp:extent cx="2776855" cy="847090"/>
          <wp:effectExtent l="0" t="0" r="4445" b="0"/>
          <wp:wrapSquare wrapText="bothSides"/>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860" cy="850077"/>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0"/>
        <w:szCs w:val="10"/>
        <w:lang w:val="de-CH" w:eastAsia="de-CH"/>
      </w:rPr>
      <w:drawing>
        <wp:anchor distT="0" distB="0" distL="114300" distR="114300" simplePos="0" relativeHeight="251659264" behindDoc="0" locked="0" layoutInCell="1" allowOverlap="1" wp14:anchorId="56A47CEA" wp14:editId="5A52F0F3">
          <wp:simplePos x="0" y="0"/>
          <wp:positionH relativeFrom="margin">
            <wp:align>right</wp:align>
          </wp:positionH>
          <wp:positionV relativeFrom="paragraph">
            <wp:posOffset>-112395</wp:posOffset>
          </wp:positionV>
          <wp:extent cx="2220595" cy="619125"/>
          <wp:effectExtent l="0" t="0" r="825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0595" cy="619125"/>
                  </a:xfrm>
                  <a:prstGeom prst="rect">
                    <a:avLst/>
                  </a:prstGeom>
                  <a:noFill/>
                </pic:spPr>
              </pic:pic>
            </a:graphicData>
          </a:graphic>
          <wp14:sizeRelH relativeFrom="margin">
            <wp14:pctWidth>0</wp14:pctWidth>
          </wp14:sizeRelH>
          <wp14:sizeRelV relativeFrom="margin">
            <wp14:pctHeight>0</wp14:pctHeight>
          </wp14:sizeRelV>
        </wp:anchor>
      </w:drawing>
    </w:r>
  </w:p>
  <w:p w14:paraId="40DAC66D" w14:textId="5F89666E" w:rsidR="00253A14" w:rsidRDefault="00253A14" w:rsidP="00641B3F">
    <w:pPr>
      <w:pStyle w:val="Kopfzeile"/>
      <w:tabs>
        <w:tab w:val="clear" w:pos="4536"/>
        <w:tab w:val="clear" w:pos="9072"/>
        <w:tab w:val="left" w:pos="1218"/>
        <w:tab w:val="right" w:pos="9631"/>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C99"/>
    <w:multiLevelType w:val="hybridMultilevel"/>
    <w:tmpl w:val="972268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97165A0"/>
    <w:multiLevelType w:val="hybridMultilevel"/>
    <w:tmpl w:val="3B580494"/>
    <w:lvl w:ilvl="0" w:tplc="F18C0988">
      <w:start w:val="3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E0279"/>
    <w:multiLevelType w:val="hybridMultilevel"/>
    <w:tmpl w:val="2B7A5900"/>
    <w:lvl w:ilvl="0" w:tplc="04A44652">
      <w:start w:val="3"/>
      <w:numFmt w:val="lowerLetter"/>
      <w:lvlText w:val="%1)"/>
      <w:lvlJc w:val="left"/>
      <w:pPr>
        <w:tabs>
          <w:tab w:val="num" w:pos="1069"/>
        </w:tabs>
        <w:ind w:left="1069" w:hanging="360"/>
      </w:pPr>
      <w:rPr>
        <w:rFonts w:hint="default"/>
      </w:rPr>
    </w:lvl>
    <w:lvl w:ilvl="1" w:tplc="08070019" w:tentative="1">
      <w:start w:val="1"/>
      <w:numFmt w:val="lowerLetter"/>
      <w:lvlText w:val="%2."/>
      <w:lvlJc w:val="left"/>
      <w:pPr>
        <w:tabs>
          <w:tab w:val="num" w:pos="1789"/>
        </w:tabs>
        <w:ind w:left="1789" w:hanging="360"/>
      </w:pPr>
    </w:lvl>
    <w:lvl w:ilvl="2" w:tplc="0807001B" w:tentative="1">
      <w:start w:val="1"/>
      <w:numFmt w:val="lowerRoman"/>
      <w:lvlText w:val="%3."/>
      <w:lvlJc w:val="right"/>
      <w:pPr>
        <w:tabs>
          <w:tab w:val="num" w:pos="2509"/>
        </w:tabs>
        <w:ind w:left="2509" w:hanging="180"/>
      </w:pPr>
    </w:lvl>
    <w:lvl w:ilvl="3" w:tplc="0807000F" w:tentative="1">
      <w:start w:val="1"/>
      <w:numFmt w:val="decimal"/>
      <w:lvlText w:val="%4."/>
      <w:lvlJc w:val="left"/>
      <w:pPr>
        <w:tabs>
          <w:tab w:val="num" w:pos="3229"/>
        </w:tabs>
        <w:ind w:left="3229" w:hanging="360"/>
      </w:pPr>
    </w:lvl>
    <w:lvl w:ilvl="4" w:tplc="08070019" w:tentative="1">
      <w:start w:val="1"/>
      <w:numFmt w:val="lowerLetter"/>
      <w:lvlText w:val="%5."/>
      <w:lvlJc w:val="left"/>
      <w:pPr>
        <w:tabs>
          <w:tab w:val="num" w:pos="3949"/>
        </w:tabs>
        <w:ind w:left="3949" w:hanging="360"/>
      </w:pPr>
    </w:lvl>
    <w:lvl w:ilvl="5" w:tplc="0807001B" w:tentative="1">
      <w:start w:val="1"/>
      <w:numFmt w:val="lowerRoman"/>
      <w:lvlText w:val="%6."/>
      <w:lvlJc w:val="right"/>
      <w:pPr>
        <w:tabs>
          <w:tab w:val="num" w:pos="4669"/>
        </w:tabs>
        <w:ind w:left="4669" w:hanging="180"/>
      </w:pPr>
    </w:lvl>
    <w:lvl w:ilvl="6" w:tplc="0807000F" w:tentative="1">
      <w:start w:val="1"/>
      <w:numFmt w:val="decimal"/>
      <w:lvlText w:val="%7."/>
      <w:lvlJc w:val="left"/>
      <w:pPr>
        <w:tabs>
          <w:tab w:val="num" w:pos="5389"/>
        </w:tabs>
        <w:ind w:left="5389" w:hanging="360"/>
      </w:pPr>
    </w:lvl>
    <w:lvl w:ilvl="7" w:tplc="08070019" w:tentative="1">
      <w:start w:val="1"/>
      <w:numFmt w:val="lowerLetter"/>
      <w:lvlText w:val="%8."/>
      <w:lvlJc w:val="left"/>
      <w:pPr>
        <w:tabs>
          <w:tab w:val="num" w:pos="6109"/>
        </w:tabs>
        <w:ind w:left="6109" w:hanging="360"/>
      </w:pPr>
    </w:lvl>
    <w:lvl w:ilvl="8" w:tplc="0807001B" w:tentative="1">
      <w:start w:val="1"/>
      <w:numFmt w:val="lowerRoman"/>
      <w:lvlText w:val="%9."/>
      <w:lvlJc w:val="right"/>
      <w:pPr>
        <w:tabs>
          <w:tab w:val="num" w:pos="6829"/>
        </w:tabs>
        <w:ind w:left="6829" w:hanging="180"/>
      </w:pPr>
    </w:lvl>
  </w:abstractNum>
  <w:abstractNum w:abstractNumId="3" w15:restartNumberingAfterBreak="0">
    <w:nsid w:val="2530548D"/>
    <w:multiLevelType w:val="hybridMultilevel"/>
    <w:tmpl w:val="618A5C00"/>
    <w:lvl w:ilvl="0" w:tplc="01C2EA8E">
      <w:start w:val="1"/>
      <w:numFmt w:val="decimal"/>
      <w:pStyle w:val="Ueberschrift4"/>
      <w:lvlText w:val="§ %1"/>
      <w:lvlJc w:val="left"/>
      <w:pPr>
        <w:tabs>
          <w:tab w:val="num" w:pos="709"/>
        </w:tabs>
        <w:ind w:left="709" w:hanging="709"/>
      </w:pPr>
      <w:rPr>
        <w:rFonts w:ascii="Arial" w:hAnsi="Arial" w:hint="default"/>
        <w:sz w:val="24"/>
        <w:szCs w:val="24"/>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2C0B5514"/>
    <w:multiLevelType w:val="hybridMultilevel"/>
    <w:tmpl w:val="AB4C2BAE"/>
    <w:lvl w:ilvl="0" w:tplc="FFFFFFFF">
      <w:start w:val="1"/>
      <w:numFmt w:val="decimal"/>
      <w:lvlText w:val="%1."/>
      <w:lvlJc w:val="left"/>
      <w:pPr>
        <w:tabs>
          <w:tab w:val="num" w:pos="567"/>
        </w:tabs>
        <w:ind w:left="567" w:hanging="567"/>
      </w:pPr>
      <w:rPr>
        <w:rFonts w:hint="default"/>
      </w:rPr>
    </w:lvl>
    <w:lvl w:ilvl="1" w:tplc="08070019">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0FA2C67"/>
    <w:multiLevelType w:val="hybridMultilevel"/>
    <w:tmpl w:val="0F3CC6F2"/>
    <w:lvl w:ilvl="0" w:tplc="343411E0">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6" w15:restartNumberingAfterBreak="0">
    <w:nsid w:val="35412CF0"/>
    <w:multiLevelType w:val="hybridMultilevel"/>
    <w:tmpl w:val="33C09E0E"/>
    <w:lvl w:ilvl="0" w:tplc="43D4987C">
      <w:start w:val="22"/>
      <w:numFmt w:val="bullet"/>
      <w:lvlText w:val=""/>
      <w:lvlJc w:val="left"/>
      <w:pPr>
        <w:tabs>
          <w:tab w:val="num" w:pos="1065"/>
        </w:tabs>
        <w:ind w:left="1065" w:hanging="360"/>
      </w:pPr>
      <w:rPr>
        <w:rFonts w:ascii="Wingdings" w:eastAsia="Times New Roman" w:hAnsi="Wingdings" w:cs="Arial" w:hint="default"/>
      </w:rPr>
    </w:lvl>
    <w:lvl w:ilvl="1" w:tplc="08070003" w:tentative="1">
      <w:start w:val="1"/>
      <w:numFmt w:val="bullet"/>
      <w:lvlText w:val="o"/>
      <w:lvlJc w:val="left"/>
      <w:pPr>
        <w:tabs>
          <w:tab w:val="num" w:pos="1785"/>
        </w:tabs>
        <w:ind w:left="1785" w:hanging="360"/>
      </w:pPr>
      <w:rPr>
        <w:rFonts w:ascii="Courier New" w:hAnsi="Courier New" w:cs="Courier New" w:hint="default"/>
      </w:rPr>
    </w:lvl>
    <w:lvl w:ilvl="2" w:tplc="08070005" w:tentative="1">
      <w:start w:val="1"/>
      <w:numFmt w:val="bullet"/>
      <w:lvlText w:val=""/>
      <w:lvlJc w:val="left"/>
      <w:pPr>
        <w:tabs>
          <w:tab w:val="num" w:pos="2505"/>
        </w:tabs>
        <w:ind w:left="2505" w:hanging="360"/>
      </w:pPr>
      <w:rPr>
        <w:rFonts w:ascii="Wingdings" w:hAnsi="Wingdings" w:hint="default"/>
      </w:rPr>
    </w:lvl>
    <w:lvl w:ilvl="3" w:tplc="08070001" w:tentative="1">
      <w:start w:val="1"/>
      <w:numFmt w:val="bullet"/>
      <w:lvlText w:val=""/>
      <w:lvlJc w:val="left"/>
      <w:pPr>
        <w:tabs>
          <w:tab w:val="num" w:pos="3225"/>
        </w:tabs>
        <w:ind w:left="3225" w:hanging="360"/>
      </w:pPr>
      <w:rPr>
        <w:rFonts w:ascii="Symbol" w:hAnsi="Symbol" w:hint="default"/>
      </w:rPr>
    </w:lvl>
    <w:lvl w:ilvl="4" w:tplc="08070003" w:tentative="1">
      <w:start w:val="1"/>
      <w:numFmt w:val="bullet"/>
      <w:lvlText w:val="o"/>
      <w:lvlJc w:val="left"/>
      <w:pPr>
        <w:tabs>
          <w:tab w:val="num" w:pos="3945"/>
        </w:tabs>
        <w:ind w:left="3945" w:hanging="360"/>
      </w:pPr>
      <w:rPr>
        <w:rFonts w:ascii="Courier New" w:hAnsi="Courier New" w:cs="Courier New" w:hint="default"/>
      </w:rPr>
    </w:lvl>
    <w:lvl w:ilvl="5" w:tplc="08070005" w:tentative="1">
      <w:start w:val="1"/>
      <w:numFmt w:val="bullet"/>
      <w:lvlText w:val=""/>
      <w:lvlJc w:val="left"/>
      <w:pPr>
        <w:tabs>
          <w:tab w:val="num" w:pos="4665"/>
        </w:tabs>
        <w:ind w:left="4665" w:hanging="360"/>
      </w:pPr>
      <w:rPr>
        <w:rFonts w:ascii="Wingdings" w:hAnsi="Wingdings" w:hint="default"/>
      </w:rPr>
    </w:lvl>
    <w:lvl w:ilvl="6" w:tplc="08070001" w:tentative="1">
      <w:start w:val="1"/>
      <w:numFmt w:val="bullet"/>
      <w:lvlText w:val=""/>
      <w:lvlJc w:val="left"/>
      <w:pPr>
        <w:tabs>
          <w:tab w:val="num" w:pos="5385"/>
        </w:tabs>
        <w:ind w:left="5385" w:hanging="360"/>
      </w:pPr>
      <w:rPr>
        <w:rFonts w:ascii="Symbol" w:hAnsi="Symbol" w:hint="default"/>
      </w:rPr>
    </w:lvl>
    <w:lvl w:ilvl="7" w:tplc="08070003" w:tentative="1">
      <w:start w:val="1"/>
      <w:numFmt w:val="bullet"/>
      <w:lvlText w:val="o"/>
      <w:lvlJc w:val="left"/>
      <w:pPr>
        <w:tabs>
          <w:tab w:val="num" w:pos="6105"/>
        </w:tabs>
        <w:ind w:left="6105" w:hanging="360"/>
      </w:pPr>
      <w:rPr>
        <w:rFonts w:ascii="Courier New" w:hAnsi="Courier New" w:cs="Courier New" w:hint="default"/>
      </w:rPr>
    </w:lvl>
    <w:lvl w:ilvl="8" w:tplc="0807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407F1BCC"/>
    <w:multiLevelType w:val="hybridMultilevel"/>
    <w:tmpl w:val="F5EC0374"/>
    <w:lvl w:ilvl="0" w:tplc="19B24B74">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0476D0"/>
    <w:multiLevelType w:val="hybridMultilevel"/>
    <w:tmpl w:val="B41C0DA6"/>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9" w15:restartNumberingAfterBreak="0">
    <w:nsid w:val="430905B8"/>
    <w:multiLevelType w:val="hybridMultilevel"/>
    <w:tmpl w:val="9418DF2E"/>
    <w:lvl w:ilvl="0" w:tplc="3A2ADE94">
      <w:start w:val="59"/>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459D6428"/>
    <w:multiLevelType w:val="hybridMultilevel"/>
    <w:tmpl w:val="231AF78E"/>
    <w:lvl w:ilvl="0" w:tplc="E232248A">
      <w:start w:val="1"/>
      <w:numFmt w:val="lowerLetter"/>
      <w:lvlText w:val="%1."/>
      <w:lvlJc w:val="left"/>
      <w:pPr>
        <w:ind w:left="1144" w:hanging="435"/>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1" w15:restartNumberingAfterBreak="0">
    <w:nsid w:val="4B1D6642"/>
    <w:multiLevelType w:val="hybridMultilevel"/>
    <w:tmpl w:val="8A8A5BE0"/>
    <w:lvl w:ilvl="0" w:tplc="18107CDC">
      <w:start w:val="1"/>
      <w:numFmt w:val="bullet"/>
      <w:pStyle w:val="Einzug3"/>
      <w:lvlText w:val="-"/>
      <w:lvlJc w:val="left"/>
      <w:pPr>
        <w:tabs>
          <w:tab w:val="num" w:pos="1276"/>
        </w:tabs>
        <w:ind w:left="1276" w:hanging="284"/>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667572"/>
    <w:multiLevelType w:val="hybridMultilevel"/>
    <w:tmpl w:val="26DAE48A"/>
    <w:lvl w:ilvl="0" w:tplc="E3DAE646">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E58DD"/>
    <w:multiLevelType w:val="hybridMultilevel"/>
    <w:tmpl w:val="C066A65E"/>
    <w:lvl w:ilvl="0" w:tplc="08070001">
      <w:start w:val="1"/>
      <w:numFmt w:val="bullet"/>
      <w:lvlText w:val=""/>
      <w:lvlJc w:val="left"/>
      <w:pPr>
        <w:ind w:left="5610" w:hanging="360"/>
      </w:pPr>
      <w:rPr>
        <w:rFonts w:ascii="Symbol" w:hAnsi="Symbol" w:hint="default"/>
      </w:rPr>
    </w:lvl>
    <w:lvl w:ilvl="1" w:tplc="08070003" w:tentative="1">
      <w:start w:val="1"/>
      <w:numFmt w:val="bullet"/>
      <w:lvlText w:val="o"/>
      <w:lvlJc w:val="left"/>
      <w:pPr>
        <w:ind w:left="6330" w:hanging="360"/>
      </w:pPr>
      <w:rPr>
        <w:rFonts w:ascii="Courier New" w:hAnsi="Courier New" w:cs="Courier New" w:hint="default"/>
      </w:rPr>
    </w:lvl>
    <w:lvl w:ilvl="2" w:tplc="08070005" w:tentative="1">
      <w:start w:val="1"/>
      <w:numFmt w:val="bullet"/>
      <w:lvlText w:val=""/>
      <w:lvlJc w:val="left"/>
      <w:pPr>
        <w:ind w:left="7050" w:hanging="360"/>
      </w:pPr>
      <w:rPr>
        <w:rFonts w:ascii="Wingdings" w:hAnsi="Wingdings" w:hint="default"/>
      </w:rPr>
    </w:lvl>
    <w:lvl w:ilvl="3" w:tplc="08070001" w:tentative="1">
      <w:start w:val="1"/>
      <w:numFmt w:val="bullet"/>
      <w:lvlText w:val=""/>
      <w:lvlJc w:val="left"/>
      <w:pPr>
        <w:ind w:left="7770" w:hanging="360"/>
      </w:pPr>
      <w:rPr>
        <w:rFonts w:ascii="Symbol" w:hAnsi="Symbol" w:hint="default"/>
      </w:rPr>
    </w:lvl>
    <w:lvl w:ilvl="4" w:tplc="08070003" w:tentative="1">
      <w:start w:val="1"/>
      <w:numFmt w:val="bullet"/>
      <w:lvlText w:val="o"/>
      <w:lvlJc w:val="left"/>
      <w:pPr>
        <w:ind w:left="8490" w:hanging="360"/>
      </w:pPr>
      <w:rPr>
        <w:rFonts w:ascii="Courier New" w:hAnsi="Courier New" w:cs="Courier New" w:hint="default"/>
      </w:rPr>
    </w:lvl>
    <w:lvl w:ilvl="5" w:tplc="08070005" w:tentative="1">
      <w:start w:val="1"/>
      <w:numFmt w:val="bullet"/>
      <w:lvlText w:val=""/>
      <w:lvlJc w:val="left"/>
      <w:pPr>
        <w:ind w:left="9210" w:hanging="360"/>
      </w:pPr>
      <w:rPr>
        <w:rFonts w:ascii="Wingdings" w:hAnsi="Wingdings" w:hint="default"/>
      </w:rPr>
    </w:lvl>
    <w:lvl w:ilvl="6" w:tplc="08070001" w:tentative="1">
      <w:start w:val="1"/>
      <w:numFmt w:val="bullet"/>
      <w:lvlText w:val=""/>
      <w:lvlJc w:val="left"/>
      <w:pPr>
        <w:ind w:left="9930" w:hanging="360"/>
      </w:pPr>
      <w:rPr>
        <w:rFonts w:ascii="Symbol" w:hAnsi="Symbol" w:hint="default"/>
      </w:rPr>
    </w:lvl>
    <w:lvl w:ilvl="7" w:tplc="08070003" w:tentative="1">
      <w:start w:val="1"/>
      <w:numFmt w:val="bullet"/>
      <w:lvlText w:val="o"/>
      <w:lvlJc w:val="left"/>
      <w:pPr>
        <w:ind w:left="10650" w:hanging="360"/>
      </w:pPr>
      <w:rPr>
        <w:rFonts w:ascii="Courier New" w:hAnsi="Courier New" w:cs="Courier New" w:hint="default"/>
      </w:rPr>
    </w:lvl>
    <w:lvl w:ilvl="8" w:tplc="08070005" w:tentative="1">
      <w:start w:val="1"/>
      <w:numFmt w:val="bullet"/>
      <w:lvlText w:val=""/>
      <w:lvlJc w:val="left"/>
      <w:pPr>
        <w:ind w:left="11370" w:hanging="360"/>
      </w:pPr>
      <w:rPr>
        <w:rFonts w:ascii="Wingdings" w:hAnsi="Wingdings" w:hint="default"/>
      </w:rPr>
    </w:lvl>
  </w:abstractNum>
  <w:abstractNum w:abstractNumId="14" w15:restartNumberingAfterBreak="0">
    <w:nsid w:val="51184664"/>
    <w:multiLevelType w:val="hybridMultilevel"/>
    <w:tmpl w:val="3C2CE238"/>
    <w:lvl w:ilvl="0" w:tplc="2F3C97B6">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F2C55"/>
    <w:multiLevelType w:val="hybridMultilevel"/>
    <w:tmpl w:val="C3D8ADE2"/>
    <w:lvl w:ilvl="0" w:tplc="56985656">
      <w:start w:val="1"/>
      <w:numFmt w:val="upperLetter"/>
      <w:lvlText w:val="%1"/>
      <w:lvlJc w:val="left"/>
      <w:pPr>
        <w:tabs>
          <w:tab w:val="num" w:pos="709"/>
        </w:tabs>
        <w:ind w:left="709" w:hanging="709"/>
      </w:pPr>
      <w:rPr>
        <w:rFonts w:ascii="Arial" w:hAnsi="Arial" w:hint="default"/>
        <w:b/>
        <w:i w:val="0"/>
        <w:sz w:val="26"/>
        <w:szCs w:val="26"/>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535124AE"/>
    <w:multiLevelType w:val="hybridMultilevel"/>
    <w:tmpl w:val="55A06C3A"/>
    <w:lvl w:ilvl="0" w:tplc="6D0822DA">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D567D20"/>
    <w:multiLevelType w:val="multilevel"/>
    <w:tmpl w:val="618A5C00"/>
    <w:lvl w:ilvl="0">
      <w:start w:val="1"/>
      <w:numFmt w:val="decimal"/>
      <w:lvlText w:val="§ %1"/>
      <w:lvlJc w:val="left"/>
      <w:pPr>
        <w:tabs>
          <w:tab w:val="num" w:pos="709"/>
        </w:tabs>
        <w:ind w:left="709" w:hanging="709"/>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FE548E"/>
    <w:multiLevelType w:val="hybridMultilevel"/>
    <w:tmpl w:val="D3F4C89C"/>
    <w:lvl w:ilvl="0" w:tplc="AF7CD49A">
      <w:start w:val="5"/>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FE60BFD"/>
    <w:multiLevelType w:val="hybridMultilevel"/>
    <w:tmpl w:val="59FCAF7C"/>
    <w:lvl w:ilvl="0" w:tplc="04090001">
      <w:start w:val="1"/>
      <w:numFmt w:val="bullet"/>
      <w:lvlText w:val=""/>
      <w:lvlJc w:val="left"/>
      <w:pPr>
        <w:ind w:left="5220" w:hanging="360"/>
      </w:pPr>
      <w:rPr>
        <w:rFonts w:ascii="Symbol" w:hAnsi="Symbol"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20" w15:restartNumberingAfterBreak="0">
    <w:nsid w:val="7ACA78E9"/>
    <w:multiLevelType w:val="hybridMultilevel"/>
    <w:tmpl w:val="37D8DB9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5"/>
  </w:num>
  <w:num w:numId="2">
    <w:abstractNumId w:val="3"/>
  </w:num>
  <w:num w:numId="3">
    <w:abstractNumId w:val="17"/>
  </w:num>
  <w:num w:numId="4">
    <w:abstractNumId w:val="11"/>
  </w:num>
  <w:num w:numId="5">
    <w:abstractNumId w:val="2"/>
  </w:num>
  <w:num w:numId="6">
    <w:abstractNumId w:val="6"/>
  </w:num>
  <w:num w:numId="7">
    <w:abstractNumId w:val="9"/>
  </w:num>
  <w:num w:numId="8">
    <w:abstractNumId w:val="4"/>
  </w:num>
  <w:num w:numId="9">
    <w:abstractNumId w:val="19"/>
  </w:num>
  <w:num w:numId="10">
    <w:abstractNumId w:val="7"/>
  </w:num>
  <w:num w:numId="11">
    <w:abstractNumId w:val="1"/>
  </w:num>
  <w:num w:numId="12">
    <w:abstractNumId w:val="12"/>
  </w:num>
  <w:num w:numId="13">
    <w:abstractNumId w:val="14"/>
  </w:num>
  <w:num w:numId="14">
    <w:abstractNumId w:val="18"/>
  </w:num>
  <w:num w:numId="15">
    <w:abstractNumId w:val="16"/>
  </w:num>
  <w:num w:numId="16">
    <w:abstractNumId w:val="13"/>
  </w:num>
  <w:num w:numId="17">
    <w:abstractNumId w:val="0"/>
  </w:num>
  <w:num w:numId="18">
    <w:abstractNumId w:val="8"/>
  </w:num>
  <w:num w:numId="19">
    <w:abstractNumId w:val="20"/>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CH" w:vendorID="64" w:dllVersion="6" w:nlCheck="1" w:checkStyle="1"/>
  <w:activeWritingStyle w:appName="MSWord" w:lang="en-GB"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de-CH" w:vendorID="64" w:dllVersion="0" w:nlCheck="1" w:checkStyle="0"/>
  <w:activeWritingStyle w:appName="MSWord" w:lang="fr-CH" w:vendorID="64" w:dllVersion="0" w:nlCheck="1" w:checkStyle="0"/>
  <w:activeWritingStyle w:appName="MSWord" w:lang="en-US" w:vendorID="64" w:dllVersion="6" w:nlCheck="1" w:checkStyle="1"/>
  <w:activeWritingStyle w:appName="MSWord" w:lang="de-DE" w:vendorID="64" w:dllVersion="4096" w:nlCheck="1" w:checkStyle="0"/>
  <w:activeWritingStyle w:appName="MSWord" w:lang="de-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C6"/>
    <w:rsid w:val="0000258B"/>
    <w:rsid w:val="00005C2B"/>
    <w:rsid w:val="00006FD1"/>
    <w:rsid w:val="0001783E"/>
    <w:rsid w:val="00017947"/>
    <w:rsid w:val="00017E34"/>
    <w:rsid w:val="0003737E"/>
    <w:rsid w:val="000412D9"/>
    <w:rsid w:val="00043B8D"/>
    <w:rsid w:val="00052A29"/>
    <w:rsid w:val="000561FD"/>
    <w:rsid w:val="00061169"/>
    <w:rsid w:val="000636F4"/>
    <w:rsid w:val="00071CF4"/>
    <w:rsid w:val="000721FB"/>
    <w:rsid w:val="00075AFB"/>
    <w:rsid w:val="00077BEF"/>
    <w:rsid w:val="00082D0A"/>
    <w:rsid w:val="00084447"/>
    <w:rsid w:val="00094281"/>
    <w:rsid w:val="00097DAB"/>
    <w:rsid w:val="000A1655"/>
    <w:rsid w:val="000A70A9"/>
    <w:rsid w:val="000A7EC5"/>
    <w:rsid w:val="000B2AD9"/>
    <w:rsid w:val="000C65FA"/>
    <w:rsid w:val="000C6AE8"/>
    <w:rsid w:val="000C77F8"/>
    <w:rsid w:val="000D338E"/>
    <w:rsid w:val="000D4E79"/>
    <w:rsid w:val="000E393E"/>
    <w:rsid w:val="000E3BA6"/>
    <w:rsid w:val="000E4DDD"/>
    <w:rsid w:val="000E6112"/>
    <w:rsid w:val="000E7ED8"/>
    <w:rsid w:val="000F1421"/>
    <w:rsid w:val="000F4FDF"/>
    <w:rsid w:val="000F6798"/>
    <w:rsid w:val="000F696E"/>
    <w:rsid w:val="00102CB2"/>
    <w:rsid w:val="001129F1"/>
    <w:rsid w:val="0013553F"/>
    <w:rsid w:val="00137D9A"/>
    <w:rsid w:val="001401F6"/>
    <w:rsid w:val="00142E84"/>
    <w:rsid w:val="001437BA"/>
    <w:rsid w:val="001445A7"/>
    <w:rsid w:val="00147538"/>
    <w:rsid w:val="001479E4"/>
    <w:rsid w:val="0015039B"/>
    <w:rsid w:val="001526EC"/>
    <w:rsid w:val="00155476"/>
    <w:rsid w:val="0015622B"/>
    <w:rsid w:val="00160694"/>
    <w:rsid w:val="00163CA4"/>
    <w:rsid w:val="00165412"/>
    <w:rsid w:val="001703C6"/>
    <w:rsid w:val="00173076"/>
    <w:rsid w:val="001732F5"/>
    <w:rsid w:val="00173C87"/>
    <w:rsid w:val="001744AF"/>
    <w:rsid w:val="0017626A"/>
    <w:rsid w:val="00182F3C"/>
    <w:rsid w:val="001855F1"/>
    <w:rsid w:val="001915D8"/>
    <w:rsid w:val="001B0447"/>
    <w:rsid w:val="001B11E5"/>
    <w:rsid w:val="001B28CF"/>
    <w:rsid w:val="001C0450"/>
    <w:rsid w:val="001C3F7B"/>
    <w:rsid w:val="001D0782"/>
    <w:rsid w:val="001D3895"/>
    <w:rsid w:val="001D4B73"/>
    <w:rsid w:val="001D735A"/>
    <w:rsid w:val="001E6DF5"/>
    <w:rsid w:val="001F0C4E"/>
    <w:rsid w:val="001F10AD"/>
    <w:rsid w:val="001F34D9"/>
    <w:rsid w:val="001F6E6F"/>
    <w:rsid w:val="001F7A72"/>
    <w:rsid w:val="00204247"/>
    <w:rsid w:val="00211CBB"/>
    <w:rsid w:val="0021332C"/>
    <w:rsid w:val="00213935"/>
    <w:rsid w:val="002172DF"/>
    <w:rsid w:val="00221115"/>
    <w:rsid w:val="00231D8D"/>
    <w:rsid w:val="00237BFA"/>
    <w:rsid w:val="00244E8E"/>
    <w:rsid w:val="00253A14"/>
    <w:rsid w:val="00253B07"/>
    <w:rsid w:val="00254800"/>
    <w:rsid w:val="00256539"/>
    <w:rsid w:val="00261646"/>
    <w:rsid w:val="002636E7"/>
    <w:rsid w:val="00264AC8"/>
    <w:rsid w:val="00267493"/>
    <w:rsid w:val="00274571"/>
    <w:rsid w:val="00277319"/>
    <w:rsid w:val="00283805"/>
    <w:rsid w:val="00284772"/>
    <w:rsid w:val="002860F8"/>
    <w:rsid w:val="0029131F"/>
    <w:rsid w:val="002936C2"/>
    <w:rsid w:val="00297F10"/>
    <w:rsid w:val="002A290B"/>
    <w:rsid w:val="002A4CF6"/>
    <w:rsid w:val="002A5E1E"/>
    <w:rsid w:val="002B1B73"/>
    <w:rsid w:val="002B714D"/>
    <w:rsid w:val="002B765D"/>
    <w:rsid w:val="002C2ECD"/>
    <w:rsid w:val="002C5809"/>
    <w:rsid w:val="002C6767"/>
    <w:rsid w:val="002C6778"/>
    <w:rsid w:val="002C7F7A"/>
    <w:rsid w:val="002D10D6"/>
    <w:rsid w:val="002E0959"/>
    <w:rsid w:val="002E7ADD"/>
    <w:rsid w:val="002F1935"/>
    <w:rsid w:val="002F624A"/>
    <w:rsid w:val="0030008E"/>
    <w:rsid w:val="00302464"/>
    <w:rsid w:val="00302521"/>
    <w:rsid w:val="0030320A"/>
    <w:rsid w:val="003033F4"/>
    <w:rsid w:val="00303B48"/>
    <w:rsid w:val="003221CC"/>
    <w:rsid w:val="00323970"/>
    <w:rsid w:val="00324453"/>
    <w:rsid w:val="00326F03"/>
    <w:rsid w:val="00327907"/>
    <w:rsid w:val="00330E98"/>
    <w:rsid w:val="00332991"/>
    <w:rsid w:val="00340A79"/>
    <w:rsid w:val="00346C45"/>
    <w:rsid w:val="003505AE"/>
    <w:rsid w:val="00351BB6"/>
    <w:rsid w:val="00353B6B"/>
    <w:rsid w:val="003554E3"/>
    <w:rsid w:val="00357114"/>
    <w:rsid w:val="00363D4B"/>
    <w:rsid w:val="00374FBE"/>
    <w:rsid w:val="00376594"/>
    <w:rsid w:val="00382044"/>
    <w:rsid w:val="00392E8E"/>
    <w:rsid w:val="00394343"/>
    <w:rsid w:val="00396A87"/>
    <w:rsid w:val="003A5F80"/>
    <w:rsid w:val="003B3076"/>
    <w:rsid w:val="003B3F9B"/>
    <w:rsid w:val="003B45BA"/>
    <w:rsid w:val="003B4A74"/>
    <w:rsid w:val="003B5276"/>
    <w:rsid w:val="003B6EBD"/>
    <w:rsid w:val="003B7165"/>
    <w:rsid w:val="003C1137"/>
    <w:rsid w:val="003C191F"/>
    <w:rsid w:val="003C65B5"/>
    <w:rsid w:val="003D5C7B"/>
    <w:rsid w:val="003E04D5"/>
    <w:rsid w:val="003E05FD"/>
    <w:rsid w:val="003E180B"/>
    <w:rsid w:val="003E2AF2"/>
    <w:rsid w:val="003E2F5E"/>
    <w:rsid w:val="003E35D3"/>
    <w:rsid w:val="003E4434"/>
    <w:rsid w:val="003F01B7"/>
    <w:rsid w:val="0040273C"/>
    <w:rsid w:val="00402FC9"/>
    <w:rsid w:val="00405610"/>
    <w:rsid w:val="004065AB"/>
    <w:rsid w:val="004124AF"/>
    <w:rsid w:val="00414445"/>
    <w:rsid w:val="0041554B"/>
    <w:rsid w:val="004317DF"/>
    <w:rsid w:val="00431CD5"/>
    <w:rsid w:val="004334C6"/>
    <w:rsid w:val="004349A1"/>
    <w:rsid w:val="004354B6"/>
    <w:rsid w:val="0044132D"/>
    <w:rsid w:val="00453843"/>
    <w:rsid w:val="00456042"/>
    <w:rsid w:val="004578C8"/>
    <w:rsid w:val="00457A70"/>
    <w:rsid w:val="00460F53"/>
    <w:rsid w:val="0046694F"/>
    <w:rsid w:val="00467A6B"/>
    <w:rsid w:val="004717C4"/>
    <w:rsid w:val="00472146"/>
    <w:rsid w:val="004727FB"/>
    <w:rsid w:val="00474E61"/>
    <w:rsid w:val="00482DDF"/>
    <w:rsid w:val="00484F8F"/>
    <w:rsid w:val="00496D52"/>
    <w:rsid w:val="00497AD4"/>
    <w:rsid w:val="004A01B5"/>
    <w:rsid w:val="004A1625"/>
    <w:rsid w:val="004A4311"/>
    <w:rsid w:val="004D0A3E"/>
    <w:rsid w:val="004D0FF0"/>
    <w:rsid w:val="004E537C"/>
    <w:rsid w:val="005002E1"/>
    <w:rsid w:val="005005EE"/>
    <w:rsid w:val="00500A7D"/>
    <w:rsid w:val="005013AE"/>
    <w:rsid w:val="00503213"/>
    <w:rsid w:val="00504DF5"/>
    <w:rsid w:val="00507151"/>
    <w:rsid w:val="0050771C"/>
    <w:rsid w:val="00514B57"/>
    <w:rsid w:val="0052026B"/>
    <w:rsid w:val="005225F6"/>
    <w:rsid w:val="005232D6"/>
    <w:rsid w:val="00532B19"/>
    <w:rsid w:val="00533E70"/>
    <w:rsid w:val="00534285"/>
    <w:rsid w:val="00541E93"/>
    <w:rsid w:val="00551B1B"/>
    <w:rsid w:val="0055201B"/>
    <w:rsid w:val="00552D23"/>
    <w:rsid w:val="0055756C"/>
    <w:rsid w:val="00563D3A"/>
    <w:rsid w:val="00566283"/>
    <w:rsid w:val="00572037"/>
    <w:rsid w:val="0057247C"/>
    <w:rsid w:val="00574903"/>
    <w:rsid w:val="00576CAB"/>
    <w:rsid w:val="00577850"/>
    <w:rsid w:val="0058149E"/>
    <w:rsid w:val="00584DF3"/>
    <w:rsid w:val="005879EB"/>
    <w:rsid w:val="0059202F"/>
    <w:rsid w:val="00593822"/>
    <w:rsid w:val="00596940"/>
    <w:rsid w:val="005976C6"/>
    <w:rsid w:val="005A2756"/>
    <w:rsid w:val="005A38D2"/>
    <w:rsid w:val="005B0E75"/>
    <w:rsid w:val="005B43EC"/>
    <w:rsid w:val="005C3137"/>
    <w:rsid w:val="005C7096"/>
    <w:rsid w:val="005D0541"/>
    <w:rsid w:val="005D0638"/>
    <w:rsid w:val="005D2894"/>
    <w:rsid w:val="005D5672"/>
    <w:rsid w:val="005E11CB"/>
    <w:rsid w:val="005E21B3"/>
    <w:rsid w:val="005E46BD"/>
    <w:rsid w:val="005E56EF"/>
    <w:rsid w:val="005E78B7"/>
    <w:rsid w:val="005F00C8"/>
    <w:rsid w:val="005F2D19"/>
    <w:rsid w:val="005F5A76"/>
    <w:rsid w:val="005F6B88"/>
    <w:rsid w:val="005F6DB3"/>
    <w:rsid w:val="006000AF"/>
    <w:rsid w:val="00601276"/>
    <w:rsid w:val="006035EF"/>
    <w:rsid w:val="006038D0"/>
    <w:rsid w:val="00603FDC"/>
    <w:rsid w:val="00606218"/>
    <w:rsid w:val="006108E7"/>
    <w:rsid w:val="006159CA"/>
    <w:rsid w:val="00616BF1"/>
    <w:rsid w:val="006175C4"/>
    <w:rsid w:val="0062352C"/>
    <w:rsid w:val="00626736"/>
    <w:rsid w:val="006272C7"/>
    <w:rsid w:val="006312E0"/>
    <w:rsid w:val="00632566"/>
    <w:rsid w:val="00636548"/>
    <w:rsid w:val="00636750"/>
    <w:rsid w:val="006403B8"/>
    <w:rsid w:val="00640F81"/>
    <w:rsid w:val="00641B3F"/>
    <w:rsid w:val="00644518"/>
    <w:rsid w:val="0064455E"/>
    <w:rsid w:val="0064695C"/>
    <w:rsid w:val="00647477"/>
    <w:rsid w:val="00660814"/>
    <w:rsid w:val="006608CA"/>
    <w:rsid w:val="00660E93"/>
    <w:rsid w:val="006610DB"/>
    <w:rsid w:val="006635A3"/>
    <w:rsid w:val="00663DF3"/>
    <w:rsid w:val="006670D3"/>
    <w:rsid w:val="00671304"/>
    <w:rsid w:val="00671B1E"/>
    <w:rsid w:val="006766E9"/>
    <w:rsid w:val="00683813"/>
    <w:rsid w:val="006842CB"/>
    <w:rsid w:val="00686403"/>
    <w:rsid w:val="00687C35"/>
    <w:rsid w:val="00691039"/>
    <w:rsid w:val="00692C99"/>
    <w:rsid w:val="006A0B8A"/>
    <w:rsid w:val="006A517D"/>
    <w:rsid w:val="006A6049"/>
    <w:rsid w:val="006A7F6B"/>
    <w:rsid w:val="006B3341"/>
    <w:rsid w:val="006B361A"/>
    <w:rsid w:val="006C0E56"/>
    <w:rsid w:val="006C13C1"/>
    <w:rsid w:val="006C26EB"/>
    <w:rsid w:val="006D3EF9"/>
    <w:rsid w:val="006D4997"/>
    <w:rsid w:val="006D4D87"/>
    <w:rsid w:val="006E0D62"/>
    <w:rsid w:val="006E1561"/>
    <w:rsid w:val="006E2D19"/>
    <w:rsid w:val="006E68A6"/>
    <w:rsid w:val="006F159C"/>
    <w:rsid w:val="006F1602"/>
    <w:rsid w:val="006F3EFA"/>
    <w:rsid w:val="006F6E25"/>
    <w:rsid w:val="00700757"/>
    <w:rsid w:val="00702E68"/>
    <w:rsid w:val="00703202"/>
    <w:rsid w:val="0070564E"/>
    <w:rsid w:val="0071033F"/>
    <w:rsid w:val="00711EAD"/>
    <w:rsid w:val="00717F51"/>
    <w:rsid w:val="00720D86"/>
    <w:rsid w:val="007211BA"/>
    <w:rsid w:val="0073660A"/>
    <w:rsid w:val="007438FF"/>
    <w:rsid w:val="0074735D"/>
    <w:rsid w:val="007549A3"/>
    <w:rsid w:val="00754EDC"/>
    <w:rsid w:val="00754F73"/>
    <w:rsid w:val="00755974"/>
    <w:rsid w:val="00757DE9"/>
    <w:rsid w:val="00762292"/>
    <w:rsid w:val="00764A61"/>
    <w:rsid w:val="00767A05"/>
    <w:rsid w:val="00776428"/>
    <w:rsid w:val="00777A36"/>
    <w:rsid w:val="00781271"/>
    <w:rsid w:val="00781BEC"/>
    <w:rsid w:val="00781D33"/>
    <w:rsid w:val="00790D9C"/>
    <w:rsid w:val="0079147D"/>
    <w:rsid w:val="00791DBD"/>
    <w:rsid w:val="007A07F2"/>
    <w:rsid w:val="007A3F3A"/>
    <w:rsid w:val="007A44D1"/>
    <w:rsid w:val="007A58B0"/>
    <w:rsid w:val="007C2C8F"/>
    <w:rsid w:val="007C31EE"/>
    <w:rsid w:val="007C7B12"/>
    <w:rsid w:val="007D0062"/>
    <w:rsid w:val="007D062B"/>
    <w:rsid w:val="007D0A63"/>
    <w:rsid w:val="007D18A4"/>
    <w:rsid w:val="007D2B57"/>
    <w:rsid w:val="007D43AF"/>
    <w:rsid w:val="007F0317"/>
    <w:rsid w:val="007F5FB1"/>
    <w:rsid w:val="008020FF"/>
    <w:rsid w:val="00803BF9"/>
    <w:rsid w:val="00807758"/>
    <w:rsid w:val="00815C57"/>
    <w:rsid w:val="00817D16"/>
    <w:rsid w:val="00817D4C"/>
    <w:rsid w:val="00820720"/>
    <w:rsid w:val="00821E9D"/>
    <w:rsid w:val="008227BA"/>
    <w:rsid w:val="0082350A"/>
    <w:rsid w:val="00823EC1"/>
    <w:rsid w:val="008240AD"/>
    <w:rsid w:val="00824D22"/>
    <w:rsid w:val="00825257"/>
    <w:rsid w:val="008254CC"/>
    <w:rsid w:val="00826B3D"/>
    <w:rsid w:val="008307F0"/>
    <w:rsid w:val="00832472"/>
    <w:rsid w:val="00834939"/>
    <w:rsid w:val="00837148"/>
    <w:rsid w:val="00842F4D"/>
    <w:rsid w:val="00844E57"/>
    <w:rsid w:val="00852001"/>
    <w:rsid w:val="0085322F"/>
    <w:rsid w:val="008563AB"/>
    <w:rsid w:val="0086306C"/>
    <w:rsid w:val="00871ED5"/>
    <w:rsid w:val="0087217C"/>
    <w:rsid w:val="00874014"/>
    <w:rsid w:val="008825A4"/>
    <w:rsid w:val="00885D3B"/>
    <w:rsid w:val="008866D6"/>
    <w:rsid w:val="008870CA"/>
    <w:rsid w:val="008944D2"/>
    <w:rsid w:val="008A382F"/>
    <w:rsid w:val="008B11A9"/>
    <w:rsid w:val="008B6F53"/>
    <w:rsid w:val="008C1600"/>
    <w:rsid w:val="008C2065"/>
    <w:rsid w:val="008C2BFF"/>
    <w:rsid w:val="008C3144"/>
    <w:rsid w:val="008D0302"/>
    <w:rsid w:val="008D1B6D"/>
    <w:rsid w:val="008D543A"/>
    <w:rsid w:val="008D6443"/>
    <w:rsid w:val="008D7B23"/>
    <w:rsid w:val="008E1223"/>
    <w:rsid w:val="008E1A13"/>
    <w:rsid w:val="008E3A02"/>
    <w:rsid w:val="008F2B90"/>
    <w:rsid w:val="008F7DEC"/>
    <w:rsid w:val="009036A2"/>
    <w:rsid w:val="00905107"/>
    <w:rsid w:val="009068F4"/>
    <w:rsid w:val="009236C0"/>
    <w:rsid w:val="00931E4B"/>
    <w:rsid w:val="0094088A"/>
    <w:rsid w:val="009417C4"/>
    <w:rsid w:val="009457BF"/>
    <w:rsid w:val="00946542"/>
    <w:rsid w:val="00962F73"/>
    <w:rsid w:val="0096340F"/>
    <w:rsid w:val="00964B5D"/>
    <w:rsid w:val="00970308"/>
    <w:rsid w:val="00970742"/>
    <w:rsid w:val="009712B1"/>
    <w:rsid w:val="00971BB2"/>
    <w:rsid w:val="00981013"/>
    <w:rsid w:val="00987B9D"/>
    <w:rsid w:val="009975E5"/>
    <w:rsid w:val="009A3DC6"/>
    <w:rsid w:val="009A4DA8"/>
    <w:rsid w:val="009B227F"/>
    <w:rsid w:val="009B30DE"/>
    <w:rsid w:val="009B64D1"/>
    <w:rsid w:val="009B6A6B"/>
    <w:rsid w:val="009B764C"/>
    <w:rsid w:val="009C1DD5"/>
    <w:rsid w:val="009D5BBB"/>
    <w:rsid w:val="009D6B1F"/>
    <w:rsid w:val="009E1746"/>
    <w:rsid w:val="009F0202"/>
    <w:rsid w:val="009F23E2"/>
    <w:rsid w:val="009F4A37"/>
    <w:rsid w:val="00A042AA"/>
    <w:rsid w:val="00A05CC7"/>
    <w:rsid w:val="00A069C9"/>
    <w:rsid w:val="00A127A1"/>
    <w:rsid w:val="00A137A5"/>
    <w:rsid w:val="00A1734D"/>
    <w:rsid w:val="00A17EEC"/>
    <w:rsid w:val="00A22321"/>
    <w:rsid w:val="00A23D2A"/>
    <w:rsid w:val="00A25A77"/>
    <w:rsid w:val="00A31A66"/>
    <w:rsid w:val="00A363AC"/>
    <w:rsid w:val="00A41405"/>
    <w:rsid w:val="00A41AFC"/>
    <w:rsid w:val="00A47DA2"/>
    <w:rsid w:val="00A543F0"/>
    <w:rsid w:val="00A55C8D"/>
    <w:rsid w:val="00A623C2"/>
    <w:rsid w:val="00A62ABA"/>
    <w:rsid w:val="00A64446"/>
    <w:rsid w:val="00A6554F"/>
    <w:rsid w:val="00A67D0E"/>
    <w:rsid w:val="00A756D0"/>
    <w:rsid w:val="00A76BE8"/>
    <w:rsid w:val="00A81AC4"/>
    <w:rsid w:val="00A84D62"/>
    <w:rsid w:val="00A86857"/>
    <w:rsid w:val="00A870C9"/>
    <w:rsid w:val="00A95614"/>
    <w:rsid w:val="00A96F41"/>
    <w:rsid w:val="00A97B9B"/>
    <w:rsid w:val="00AA10A7"/>
    <w:rsid w:val="00AA620A"/>
    <w:rsid w:val="00AA7F24"/>
    <w:rsid w:val="00AC23E9"/>
    <w:rsid w:val="00AC3965"/>
    <w:rsid w:val="00AC56D5"/>
    <w:rsid w:val="00AD2AE3"/>
    <w:rsid w:val="00AD580D"/>
    <w:rsid w:val="00AD76C1"/>
    <w:rsid w:val="00AD7B91"/>
    <w:rsid w:val="00AE3496"/>
    <w:rsid w:val="00AE3963"/>
    <w:rsid w:val="00AE6471"/>
    <w:rsid w:val="00AE732E"/>
    <w:rsid w:val="00AF030B"/>
    <w:rsid w:val="00AF11A0"/>
    <w:rsid w:val="00AF2A70"/>
    <w:rsid w:val="00AF2AD8"/>
    <w:rsid w:val="00AF6072"/>
    <w:rsid w:val="00AF73B0"/>
    <w:rsid w:val="00B01411"/>
    <w:rsid w:val="00B05ED1"/>
    <w:rsid w:val="00B071FF"/>
    <w:rsid w:val="00B15BBE"/>
    <w:rsid w:val="00B24E9C"/>
    <w:rsid w:val="00B303A9"/>
    <w:rsid w:val="00B31583"/>
    <w:rsid w:val="00B32310"/>
    <w:rsid w:val="00B32C3B"/>
    <w:rsid w:val="00B32DE2"/>
    <w:rsid w:val="00B346F2"/>
    <w:rsid w:val="00B478F2"/>
    <w:rsid w:val="00B553CF"/>
    <w:rsid w:val="00B609F4"/>
    <w:rsid w:val="00B61F35"/>
    <w:rsid w:val="00B62418"/>
    <w:rsid w:val="00B63737"/>
    <w:rsid w:val="00B708B3"/>
    <w:rsid w:val="00B70F6F"/>
    <w:rsid w:val="00B74682"/>
    <w:rsid w:val="00B90298"/>
    <w:rsid w:val="00B922FF"/>
    <w:rsid w:val="00B92C74"/>
    <w:rsid w:val="00B96080"/>
    <w:rsid w:val="00B976FA"/>
    <w:rsid w:val="00BA7E0A"/>
    <w:rsid w:val="00BB4EA6"/>
    <w:rsid w:val="00BC0D7F"/>
    <w:rsid w:val="00BC7AD2"/>
    <w:rsid w:val="00BD2B79"/>
    <w:rsid w:val="00BD409E"/>
    <w:rsid w:val="00BD4387"/>
    <w:rsid w:val="00BD4C30"/>
    <w:rsid w:val="00BD54AB"/>
    <w:rsid w:val="00BD7A62"/>
    <w:rsid w:val="00BE1B1A"/>
    <w:rsid w:val="00BE2DB0"/>
    <w:rsid w:val="00BE3674"/>
    <w:rsid w:val="00BE453A"/>
    <w:rsid w:val="00BE476B"/>
    <w:rsid w:val="00BE4D6D"/>
    <w:rsid w:val="00BE5DBB"/>
    <w:rsid w:val="00BF4DB7"/>
    <w:rsid w:val="00C036B8"/>
    <w:rsid w:val="00C0643C"/>
    <w:rsid w:val="00C068C0"/>
    <w:rsid w:val="00C12ACC"/>
    <w:rsid w:val="00C25AF8"/>
    <w:rsid w:val="00C32ABB"/>
    <w:rsid w:val="00C34BFF"/>
    <w:rsid w:val="00C35FCD"/>
    <w:rsid w:val="00C376B9"/>
    <w:rsid w:val="00C37ADC"/>
    <w:rsid w:val="00C4148D"/>
    <w:rsid w:val="00C424F9"/>
    <w:rsid w:val="00C4650E"/>
    <w:rsid w:val="00C5112D"/>
    <w:rsid w:val="00C52227"/>
    <w:rsid w:val="00C56C01"/>
    <w:rsid w:val="00C711C1"/>
    <w:rsid w:val="00C72A69"/>
    <w:rsid w:val="00C74030"/>
    <w:rsid w:val="00C76DA1"/>
    <w:rsid w:val="00C7734B"/>
    <w:rsid w:val="00C777E7"/>
    <w:rsid w:val="00C81661"/>
    <w:rsid w:val="00C830B2"/>
    <w:rsid w:val="00C874E3"/>
    <w:rsid w:val="00CA1BAC"/>
    <w:rsid w:val="00CA500A"/>
    <w:rsid w:val="00CB0476"/>
    <w:rsid w:val="00CB2521"/>
    <w:rsid w:val="00CB4160"/>
    <w:rsid w:val="00CB5212"/>
    <w:rsid w:val="00CC4A8B"/>
    <w:rsid w:val="00CC5970"/>
    <w:rsid w:val="00CE382F"/>
    <w:rsid w:val="00CE3856"/>
    <w:rsid w:val="00CE4156"/>
    <w:rsid w:val="00CE485E"/>
    <w:rsid w:val="00CE4D6E"/>
    <w:rsid w:val="00CF2F00"/>
    <w:rsid w:val="00CF3080"/>
    <w:rsid w:val="00CF37F3"/>
    <w:rsid w:val="00CF469B"/>
    <w:rsid w:val="00CF5AD7"/>
    <w:rsid w:val="00D00257"/>
    <w:rsid w:val="00D0037D"/>
    <w:rsid w:val="00D02C97"/>
    <w:rsid w:val="00D1473C"/>
    <w:rsid w:val="00D23362"/>
    <w:rsid w:val="00D30047"/>
    <w:rsid w:val="00D301CC"/>
    <w:rsid w:val="00D30EED"/>
    <w:rsid w:val="00D33844"/>
    <w:rsid w:val="00D346F3"/>
    <w:rsid w:val="00D354BA"/>
    <w:rsid w:val="00D36E93"/>
    <w:rsid w:val="00D53573"/>
    <w:rsid w:val="00D5520C"/>
    <w:rsid w:val="00D55D5A"/>
    <w:rsid w:val="00D73726"/>
    <w:rsid w:val="00D825E0"/>
    <w:rsid w:val="00D83D1C"/>
    <w:rsid w:val="00D83E9F"/>
    <w:rsid w:val="00D846B4"/>
    <w:rsid w:val="00D87469"/>
    <w:rsid w:val="00D87571"/>
    <w:rsid w:val="00D936E4"/>
    <w:rsid w:val="00D9451B"/>
    <w:rsid w:val="00D951FD"/>
    <w:rsid w:val="00D96ECB"/>
    <w:rsid w:val="00DA0E8E"/>
    <w:rsid w:val="00DA71BE"/>
    <w:rsid w:val="00DB0C1F"/>
    <w:rsid w:val="00DB158F"/>
    <w:rsid w:val="00DB238D"/>
    <w:rsid w:val="00DC0ED3"/>
    <w:rsid w:val="00DC29DF"/>
    <w:rsid w:val="00DD25DA"/>
    <w:rsid w:val="00DD4624"/>
    <w:rsid w:val="00DD7EFC"/>
    <w:rsid w:val="00DE0D5B"/>
    <w:rsid w:val="00DE1B63"/>
    <w:rsid w:val="00DE56C0"/>
    <w:rsid w:val="00DE6BFC"/>
    <w:rsid w:val="00DE7030"/>
    <w:rsid w:val="00DE7570"/>
    <w:rsid w:val="00DF34E1"/>
    <w:rsid w:val="00DF3C8B"/>
    <w:rsid w:val="00DF4507"/>
    <w:rsid w:val="00DF696E"/>
    <w:rsid w:val="00DF6FDC"/>
    <w:rsid w:val="00DF750D"/>
    <w:rsid w:val="00E0018A"/>
    <w:rsid w:val="00E0111B"/>
    <w:rsid w:val="00E0311A"/>
    <w:rsid w:val="00E06178"/>
    <w:rsid w:val="00E10F69"/>
    <w:rsid w:val="00E11D19"/>
    <w:rsid w:val="00E1208C"/>
    <w:rsid w:val="00E12955"/>
    <w:rsid w:val="00E1335E"/>
    <w:rsid w:val="00E143CD"/>
    <w:rsid w:val="00E15663"/>
    <w:rsid w:val="00E21AF0"/>
    <w:rsid w:val="00E2547E"/>
    <w:rsid w:val="00E26832"/>
    <w:rsid w:val="00E27022"/>
    <w:rsid w:val="00E30AE8"/>
    <w:rsid w:val="00E3271F"/>
    <w:rsid w:val="00E349D8"/>
    <w:rsid w:val="00E37D1A"/>
    <w:rsid w:val="00E4002C"/>
    <w:rsid w:val="00E434A6"/>
    <w:rsid w:val="00E53C67"/>
    <w:rsid w:val="00E572D1"/>
    <w:rsid w:val="00E60CC4"/>
    <w:rsid w:val="00E63D8D"/>
    <w:rsid w:val="00E7008E"/>
    <w:rsid w:val="00E7495D"/>
    <w:rsid w:val="00E75820"/>
    <w:rsid w:val="00E81623"/>
    <w:rsid w:val="00E82C39"/>
    <w:rsid w:val="00E83503"/>
    <w:rsid w:val="00E90B6D"/>
    <w:rsid w:val="00E92E78"/>
    <w:rsid w:val="00E9345A"/>
    <w:rsid w:val="00E9445C"/>
    <w:rsid w:val="00E95339"/>
    <w:rsid w:val="00E95C23"/>
    <w:rsid w:val="00EA3039"/>
    <w:rsid w:val="00EA7D1C"/>
    <w:rsid w:val="00EB30FF"/>
    <w:rsid w:val="00EB32BA"/>
    <w:rsid w:val="00EB489C"/>
    <w:rsid w:val="00EC6874"/>
    <w:rsid w:val="00ED36AD"/>
    <w:rsid w:val="00ED54EE"/>
    <w:rsid w:val="00ED6289"/>
    <w:rsid w:val="00EE6606"/>
    <w:rsid w:val="00EF0338"/>
    <w:rsid w:val="00EF16BF"/>
    <w:rsid w:val="00EF1A91"/>
    <w:rsid w:val="00F03BB0"/>
    <w:rsid w:val="00F05050"/>
    <w:rsid w:val="00F11122"/>
    <w:rsid w:val="00F16CE2"/>
    <w:rsid w:val="00F22C58"/>
    <w:rsid w:val="00F23E4E"/>
    <w:rsid w:val="00F24D9B"/>
    <w:rsid w:val="00F26F27"/>
    <w:rsid w:val="00F32366"/>
    <w:rsid w:val="00F33D49"/>
    <w:rsid w:val="00F37352"/>
    <w:rsid w:val="00F37A06"/>
    <w:rsid w:val="00F41BC9"/>
    <w:rsid w:val="00F44661"/>
    <w:rsid w:val="00F462EB"/>
    <w:rsid w:val="00F47436"/>
    <w:rsid w:val="00F6094B"/>
    <w:rsid w:val="00F677AF"/>
    <w:rsid w:val="00F70609"/>
    <w:rsid w:val="00F715F1"/>
    <w:rsid w:val="00F86B81"/>
    <w:rsid w:val="00F909FB"/>
    <w:rsid w:val="00F90C15"/>
    <w:rsid w:val="00F9122C"/>
    <w:rsid w:val="00F97DAC"/>
    <w:rsid w:val="00FA228F"/>
    <w:rsid w:val="00FA39F2"/>
    <w:rsid w:val="00FA54B3"/>
    <w:rsid w:val="00FA6912"/>
    <w:rsid w:val="00FB4134"/>
    <w:rsid w:val="00FC33E1"/>
    <w:rsid w:val="00FC3A2B"/>
    <w:rsid w:val="00FD030B"/>
    <w:rsid w:val="00FD0C88"/>
    <w:rsid w:val="00FD0D0A"/>
    <w:rsid w:val="00FD548F"/>
    <w:rsid w:val="00FD7E4C"/>
    <w:rsid w:val="00FE3307"/>
    <w:rsid w:val="00FE3C4C"/>
    <w:rsid w:val="00FE792F"/>
    <w:rsid w:val="00FF2345"/>
    <w:rsid w:val="00FF36A6"/>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65D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44"/>
    <w:pPr>
      <w:jc w:val="both"/>
    </w:pPr>
    <w:rPr>
      <w:rFonts w:ascii="Arial" w:hAnsi="Arial" w:cs="Arial"/>
      <w:sz w:val="22"/>
      <w:szCs w:val="22"/>
      <w:lang w:val="de-DE" w:eastAsia="de-DE"/>
    </w:rPr>
  </w:style>
  <w:style w:type="paragraph" w:styleId="berschrift1">
    <w:name w:val="heading 1"/>
    <w:basedOn w:val="Standard"/>
    <w:next w:val="Standard"/>
    <w:qFormat/>
    <w:rsid w:val="00382044"/>
    <w:pPr>
      <w:keepNext/>
      <w:suppressAutoHyphens/>
      <w:outlineLvl w:val="0"/>
    </w:pPr>
    <w:rPr>
      <w:b/>
      <w:sz w:val="30"/>
      <w:u w:val="single"/>
      <w:lang w:val="fr-FR"/>
    </w:rPr>
  </w:style>
  <w:style w:type="paragraph" w:styleId="berschrift2">
    <w:name w:val="heading 2"/>
    <w:basedOn w:val="Standard"/>
    <w:next w:val="Standard"/>
    <w:qFormat/>
    <w:rsid w:val="00382044"/>
    <w:pPr>
      <w:tabs>
        <w:tab w:val="left" w:pos="709"/>
      </w:tabs>
      <w:ind w:left="709" w:hanging="709"/>
      <w:jc w:val="left"/>
      <w:outlineLvl w:val="1"/>
    </w:pPr>
    <w:rPr>
      <w:b/>
      <w:sz w:val="28"/>
      <w:lang w:eastAsia="fr-FR"/>
    </w:rPr>
  </w:style>
  <w:style w:type="paragraph" w:styleId="berschrift3">
    <w:name w:val="heading 3"/>
    <w:basedOn w:val="Standard"/>
    <w:next w:val="Standard"/>
    <w:link w:val="berschrift3Zchn"/>
    <w:qFormat/>
    <w:rsid w:val="00382044"/>
    <w:pPr>
      <w:keepNext/>
      <w:tabs>
        <w:tab w:val="left" w:pos="709"/>
      </w:tabs>
      <w:ind w:left="709" w:hanging="709"/>
      <w:outlineLvl w:val="2"/>
    </w:pPr>
    <w:rPr>
      <w:b/>
      <w:bCs/>
      <w:sz w:val="26"/>
      <w:szCs w:val="26"/>
    </w:rPr>
  </w:style>
  <w:style w:type="paragraph" w:styleId="berschrift4">
    <w:name w:val="heading 4"/>
    <w:basedOn w:val="Standard"/>
    <w:next w:val="Standard"/>
    <w:link w:val="berschrift4Zchn"/>
    <w:qFormat/>
    <w:rsid w:val="00382044"/>
    <w:pPr>
      <w:tabs>
        <w:tab w:val="left" w:pos="709"/>
      </w:tabs>
      <w:ind w:left="709" w:hanging="709"/>
      <w:outlineLvl w:val="3"/>
    </w:pPr>
    <w:rPr>
      <w:b/>
      <w:sz w:val="24"/>
    </w:rPr>
  </w:style>
  <w:style w:type="paragraph" w:styleId="berschrift5">
    <w:name w:val="heading 5"/>
    <w:basedOn w:val="Standard"/>
    <w:next w:val="Standard"/>
    <w:link w:val="berschrift5Zchn"/>
    <w:qFormat/>
    <w:rsid w:val="00382044"/>
    <w:pPr>
      <w:outlineLvl w:val="4"/>
    </w:pPr>
    <w:rPr>
      <w:b/>
    </w:rPr>
  </w:style>
  <w:style w:type="paragraph" w:styleId="berschrift9">
    <w:name w:val="heading 9"/>
    <w:basedOn w:val="Standard"/>
    <w:next w:val="Standard"/>
    <w:link w:val="berschrift9Zchn"/>
    <w:qFormat/>
    <w:rsid w:val="00382044"/>
    <w:pPr>
      <w:keepNext/>
      <w:ind w:left="426" w:hanging="426"/>
      <w:outlineLvl w:val="8"/>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SFA1">
    <w:name w:val="Titel SFA 1"/>
    <w:basedOn w:val="Standard"/>
    <w:next w:val="Standard"/>
    <w:rsid w:val="00E0111B"/>
    <w:pPr>
      <w:jc w:val="left"/>
    </w:pPr>
    <w:rPr>
      <w:b/>
      <w:sz w:val="30"/>
    </w:rPr>
  </w:style>
  <w:style w:type="paragraph" w:customStyle="1" w:styleId="Titel2">
    <w:name w:val="Titel 2"/>
    <w:basedOn w:val="Standard"/>
    <w:next w:val="Standard"/>
    <w:rsid w:val="00E0111B"/>
    <w:pPr>
      <w:jc w:val="left"/>
    </w:pPr>
    <w:rPr>
      <w:b/>
      <w:bCs/>
      <w:sz w:val="28"/>
      <w:szCs w:val="20"/>
    </w:rPr>
  </w:style>
  <w:style w:type="paragraph" w:customStyle="1" w:styleId="Titel1">
    <w:name w:val="Titel 1"/>
    <w:basedOn w:val="Standard"/>
    <w:next w:val="Standard"/>
    <w:rsid w:val="00E0111B"/>
    <w:pPr>
      <w:jc w:val="left"/>
    </w:pPr>
    <w:rPr>
      <w:b/>
      <w:sz w:val="30"/>
    </w:rPr>
  </w:style>
  <w:style w:type="paragraph" w:customStyle="1" w:styleId="Ueberschrift4">
    <w:name w:val="Ueberschrift 4"/>
    <w:basedOn w:val="Standard"/>
    <w:next w:val="Standard"/>
    <w:rsid w:val="00E0111B"/>
    <w:pPr>
      <w:numPr>
        <w:numId w:val="2"/>
      </w:numPr>
      <w:jc w:val="left"/>
    </w:pPr>
    <w:rPr>
      <w:b/>
      <w:sz w:val="24"/>
    </w:rPr>
  </w:style>
  <w:style w:type="paragraph" w:customStyle="1" w:styleId="Einzug2">
    <w:name w:val="Einzug 2"/>
    <w:basedOn w:val="Standard"/>
    <w:next w:val="Standard"/>
    <w:rsid w:val="00E0111B"/>
    <w:pPr>
      <w:tabs>
        <w:tab w:val="left" w:pos="709"/>
        <w:tab w:val="left" w:pos="992"/>
      </w:tabs>
      <w:ind w:left="993" w:hanging="284"/>
    </w:pPr>
  </w:style>
  <w:style w:type="paragraph" w:customStyle="1" w:styleId="Einzug3">
    <w:name w:val="Einzug 3"/>
    <w:basedOn w:val="Standard"/>
    <w:next w:val="Standard"/>
    <w:rsid w:val="00E0111B"/>
    <w:pPr>
      <w:numPr>
        <w:numId w:val="4"/>
      </w:numPr>
      <w:tabs>
        <w:tab w:val="left" w:pos="992"/>
      </w:tabs>
    </w:pPr>
  </w:style>
  <w:style w:type="paragraph" w:customStyle="1" w:styleId="Ueberschrift5">
    <w:name w:val="Ueberschrift 5"/>
    <w:basedOn w:val="Standard"/>
    <w:next w:val="Standard"/>
    <w:rsid w:val="00E0111B"/>
    <w:pPr>
      <w:tabs>
        <w:tab w:val="left" w:pos="709"/>
      </w:tabs>
      <w:ind w:left="709" w:hanging="709"/>
      <w:jc w:val="left"/>
    </w:pPr>
    <w:rPr>
      <w:b/>
    </w:rPr>
  </w:style>
  <w:style w:type="paragraph" w:styleId="Kopfzeile">
    <w:name w:val="header"/>
    <w:basedOn w:val="Standard"/>
    <w:rsid w:val="00137D9A"/>
    <w:pPr>
      <w:tabs>
        <w:tab w:val="center" w:pos="4536"/>
        <w:tab w:val="right" w:pos="9072"/>
      </w:tabs>
    </w:pPr>
  </w:style>
  <w:style w:type="paragraph" w:styleId="Fuzeile">
    <w:name w:val="footer"/>
    <w:basedOn w:val="Standard"/>
    <w:rsid w:val="00137D9A"/>
    <w:pPr>
      <w:tabs>
        <w:tab w:val="center" w:pos="4536"/>
        <w:tab w:val="right" w:pos="9072"/>
      </w:tabs>
    </w:pPr>
  </w:style>
  <w:style w:type="character" w:styleId="Seitenzahl">
    <w:name w:val="page number"/>
    <w:basedOn w:val="Absatz-Standardschriftart"/>
    <w:rsid w:val="00137D9A"/>
  </w:style>
  <w:style w:type="paragraph" w:styleId="Sprechblasentext">
    <w:name w:val="Balloon Text"/>
    <w:basedOn w:val="Standard"/>
    <w:semiHidden/>
    <w:rsid w:val="006E2D19"/>
    <w:rPr>
      <w:rFonts w:ascii="Tahoma" w:hAnsi="Tahoma" w:cs="Tahoma"/>
      <w:sz w:val="16"/>
      <w:szCs w:val="16"/>
    </w:rPr>
  </w:style>
  <w:style w:type="table" w:customStyle="1" w:styleId="Tabellengitternetz">
    <w:name w:val="Tabellengitternetz"/>
    <w:basedOn w:val="NormaleTabelle"/>
    <w:rsid w:val="00825257"/>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1">
    <w:name w:val="Einzug 1"/>
    <w:basedOn w:val="Standard"/>
    <w:next w:val="Standard"/>
    <w:link w:val="Einzug1Zchn"/>
    <w:rsid w:val="001F0C4E"/>
    <w:pPr>
      <w:tabs>
        <w:tab w:val="left" w:pos="709"/>
      </w:tabs>
      <w:ind w:left="709" w:hanging="709"/>
    </w:pPr>
  </w:style>
  <w:style w:type="paragraph" w:styleId="Textkrper3">
    <w:name w:val="Body Text 3"/>
    <w:basedOn w:val="Standard"/>
    <w:rsid w:val="00277319"/>
    <w:pPr>
      <w:ind w:right="93"/>
    </w:pPr>
    <w:rPr>
      <w:rFonts w:ascii="Frutiger" w:eastAsia="MS Mincho" w:hAnsi="Frutiger" w:cs="Times New Roman"/>
      <w:sz w:val="20"/>
      <w:szCs w:val="20"/>
      <w:lang w:eastAsia="ja-JP"/>
    </w:rPr>
  </w:style>
  <w:style w:type="paragraph" w:customStyle="1" w:styleId="Lauftext12pt">
    <w:name w:val="Lauftext 12pt"/>
    <w:rsid w:val="00277319"/>
    <w:pPr>
      <w:spacing w:line="240" w:lineRule="exact"/>
      <w:jc w:val="both"/>
    </w:pPr>
    <w:rPr>
      <w:rFonts w:ascii="FrRoman" w:hAnsi="FrRoman"/>
      <w:noProof/>
      <w:lang w:val="de-CH" w:eastAsia="de-DE"/>
    </w:rPr>
  </w:style>
  <w:style w:type="character" w:customStyle="1" w:styleId="Einzug1Zchn">
    <w:name w:val="Einzug 1 Zchn"/>
    <w:link w:val="Einzug1"/>
    <w:rsid w:val="001D0782"/>
    <w:rPr>
      <w:rFonts w:ascii="Arial" w:hAnsi="Arial" w:cs="Arial"/>
      <w:sz w:val="22"/>
      <w:szCs w:val="22"/>
      <w:lang w:val="de-CH" w:eastAsia="de-CH" w:bidi="ar-SA"/>
    </w:rPr>
  </w:style>
  <w:style w:type="paragraph" w:styleId="Verzeichnis2">
    <w:name w:val="toc 2"/>
    <w:basedOn w:val="Standard"/>
    <w:next w:val="Standard"/>
    <w:autoRedefine/>
    <w:uiPriority w:val="39"/>
    <w:rsid w:val="002C6778"/>
    <w:pPr>
      <w:tabs>
        <w:tab w:val="right" w:leader="dot" w:pos="9627"/>
      </w:tabs>
    </w:pPr>
  </w:style>
  <w:style w:type="paragraph" w:styleId="Verzeichnis3">
    <w:name w:val="toc 3"/>
    <w:basedOn w:val="Standard"/>
    <w:next w:val="Standard"/>
    <w:autoRedefine/>
    <w:uiPriority w:val="39"/>
    <w:rsid w:val="006D4997"/>
    <w:pPr>
      <w:ind w:left="440"/>
    </w:pPr>
  </w:style>
  <w:style w:type="character" w:styleId="Hyperlink">
    <w:name w:val="Hyperlink"/>
    <w:uiPriority w:val="99"/>
    <w:rsid w:val="006D4997"/>
    <w:rPr>
      <w:color w:val="0000FF"/>
      <w:u w:val="single"/>
    </w:rPr>
  </w:style>
  <w:style w:type="paragraph" w:styleId="Funotentext">
    <w:name w:val="footnote text"/>
    <w:basedOn w:val="Standard"/>
    <w:semiHidden/>
    <w:rsid w:val="005C3137"/>
    <w:pPr>
      <w:jc w:val="left"/>
    </w:pPr>
    <w:rPr>
      <w:rFonts w:ascii="Times New Roman" w:hAnsi="Times New Roman" w:cs="Times New Roman"/>
      <w:sz w:val="20"/>
      <w:szCs w:val="20"/>
    </w:rPr>
  </w:style>
  <w:style w:type="character" w:styleId="Funotenzeichen">
    <w:name w:val="footnote reference"/>
    <w:semiHidden/>
    <w:rsid w:val="005C3137"/>
    <w:rPr>
      <w:vertAlign w:val="superscript"/>
    </w:rPr>
  </w:style>
  <w:style w:type="paragraph" w:customStyle="1" w:styleId="Auswahltext">
    <w:name w:val="Auswahltext"/>
    <w:basedOn w:val="Standard"/>
    <w:next w:val="Standard"/>
    <w:link w:val="AuswahltextZchn"/>
    <w:qFormat/>
    <w:rsid w:val="00382044"/>
    <w:rPr>
      <w:color w:val="FF0000"/>
    </w:rPr>
  </w:style>
  <w:style w:type="character" w:customStyle="1" w:styleId="AuswahltextZchn">
    <w:name w:val="Auswahltext Zchn"/>
    <w:link w:val="Auswahltext"/>
    <w:rsid w:val="00382044"/>
    <w:rPr>
      <w:rFonts w:ascii="Arial" w:hAnsi="Arial" w:cs="Arial"/>
      <w:color w:val="FF0000"/>
      <w:sz w:val="22"/>
      <w:szCs w:val="22"/>
      <w:lang w:val="de-DE" w:eastAsia="de-DE" w:bidi="ar-SA"/>
    </w:rPr>
  </w:style>
  <w:style w:type="character" w:customStyle="1" w:styleId="berschrift3Zchn">
    <w:name w:val="Überschrift 3 Zchn"/>
    <w:link w:val="berschrift3"/>
    <w:rsid w:val="00267493"/>
    <w:rPr>
      <w:rFonts w:ascii="Arial" w:hAnsi="Arial" w:cs="Arial"/>
      <w:b/>
      <w:bCs/>
      <w:sz w:val="26"/>
      <w:szCs w:val="26"/>
      <w:lang w:val="de-DE" w:eastAsia="de-DE"/>
    </w:rPr>
  </w:style>
  <w:style w:type="paragraph" w:styleId="Dokumentstruktur">
    <w:name w:val="Document Map"/>
    <w:basedOn w:val="Standard"/>
    <w:link w:val="DokumentstrukturZchn"/>
    <w:rsid w:val="00382044"/>
    <w:rPr>
      <w:rFonts w:ascii="Tahoma" w:hAnsi="Tahoma" w:cs="Tahoma"/>
      <w:sz w:val="16"/>
      <w:szCs w:val="16"/>
    </w:rPr>
  </w:style>
  <w:style w:type="character" w:customStyle="1" w:styleId="DokumentstrukturZchn">
    <w:name w:val="Dokumentstruktur Zchn"/>
    <w:link w:val="Dokumentstruktur"/>
    <w:rsid w:val="00382044"/>
    <w:rPr>
      <w:rFonts w:ascii="Tahoma" w:hAnsi="Tahoma" w:cs="Tahoma"/>
      <w:sz w:val="16"/>
      <w:szCs w:val="16"/>
    </w:rPr>
  </w:style>
  <w:style w:type="character" w:customStyle="1" w:styleId="berschrift4Zchn">
    <w:name w:val="Überschrift 4 Zchn"/>
    <w:link w:val="berschrift4"/>
    <w:rsid w:val="00382044"/>
    <w:rPr>
      <w:rFonts w:ascii="Arial" w:hAnsi="Arial" w:cs="Arial"/>
      <w:b/>
      <w:sz w:val="24"/>
      <w:szCs w:val="22"/>
      <w:lang w:val="de-DE" w:eastAsia="de-DE" w:bidi="ar-SA"/>
    </w:rPr>
  </w:style>
  <w:style w:type="character" w:customStyle="1" w:styleId="berschrift5Zchn">
    <w:name w:val="Überschrift 5 Zchn"/>
    <w:link w:val="berschrift5"/>
    <w:rsid w:val="00382044"/>
    <w:rPr>
      <w:rFonts w:ascii="Arial" w:hAnsi="Arial" w:cs="Arial"/>
      <w:b/>
      <w:sz w:val="22"/>
      <w:szCs w:val="22"/>
      <w:lang w:val="de-DE" w:eastAsia="de-DE"/>
    </w:rPr>
  </w:style>
  <w:style w:type="character" w:customStyle="1" w:styleId="berschrift9Zchn">
    <w:name w:val="Überschrift 9 Zchn"/>
    <w:link w:val="berschrift9"/>
    <w:rsid w:val="00382044"/>
    <w:rPr>
      <w:rFonts w:ascii="Arial" w:hAnsi="Arial" w:cs="Arial"/>
      <w:b/>
      <w:szCs w:val="22"/>
      <w:lang w:val="de-DE" w:eastAsia="de-DE"/>
    </w:rPr>
  </w:style>
  <w:style w:type="paragraph" w:styleId="Textkrper">
    <w:name w:val="Body Text"/>
    <w:basedOn w:val="Standard"/>
    <w:link w:val="TextkrperZchn"/>
    <w:qFormat/>
    <w:rsid w:val="00382044"/>
    <w:pPr>
      <w:tabs>
        <w:tab w:val="left" w:pos="709"/>
      </w:tabs>
      <w:ind w:left="709" w:hanging="709"/>
    </w:pPr>
  </w:style>
  <w:style w:type="character" w:customStyle="1" w:styleId="TextkrperZchn">
    <w:name w:val="Textkörper Zchn"/>
    <w:link w:val="Textkrper"/>
    <w:rsid w:val="00382044"/>
    <w:rPr>
      <w:rFonts w:ascii="Arial" w:hAnsi="Arial" w:cs="Arial"/>
      <w:sz w:val="22"/>
      <w:szCs w:val="22"/>
      <w:lang w:val="de-DE" w:eastAsia="de-DE" w:bidi="ar-SA"/>
    </w:rPr>
  </w:style>
  <w:style w:type="paragraph" w:styleId="Textkrper-Einzug2">
    <w:name w:val="Body Text Indent 2"/>
    <w:basedOn w:val="Standard"/>
    <w:next w:val="Standard"/>
    <w:link w:val="Textkrper-Einzug2Zchn"/>
    <w:qFormat/>
    <w:rsid w:val="00382044"/>
    <w:pPr>
      <w:tabs>
        <w:tab w:val="left" w:pos="1134"/>
      </w:tabs>
      <w:ind w:left="1134" w:hanging="425"/>
    </w:pPr>
    <w:rPr>
      <w:lang w:val="fr-FR"/>
    </w:rPr>
  </w:style>
  <w:style w:type="character" w:customStyle="1" w:styleId="Textkrper-Einzug2Zchn">
    <w:name w:val="Textkörper-Einzug 2 Zchn"/>
    <w:link w:val="Textkrper-Einzug2"/>
    <w:rsid w:val="00382044"/>
    <w:rPr>
      <w:rFonts w:ascii="Arial" w:hAnsi="Arial" w:cs="Arial"/>
      <w:sz w:val="22"/>
      <w:szCs w:val="22"/>
      <w:lang w:val="fr-FR" w:eastAsia="de-DE" w:bidi="ar-SA"/>
    </w:rPr>
  </w:style>
  <w:style w:type="paragraph" w:styleId="Textkrper-Einzug3">
    <w:name w:val="Body Text Indent 3"/>
    <w:basedOn w:val="Standard"/>
    <w:next w:val="Standard"/>
    <w:link w:val="Textkrper-Einzug3Zchn"/>
    <w:qFormat/>
    <w:rsid w:val="00382044"/>
    <w:rPr>
      <w:lang w:eastAsia="fr-FR"/>
    </w:rPr>
  </w:style>
  <w:style w:type="character" w:customStyle="1" w:styleId="Textkrper-Einzug3Zchn">
    <w:name w:val="Textkörper-Einzug 3 Zchn"/>
    <w:link w:val="Textkrper-Einzug3"/>
    <w:rsid w:val="00382044"/>
    <w:rPr>
      <w:rFonts w:ascii="Arial" w:hAnsi="Arial" w:cs="Arial"/>
      <w:sz w:val="22"/>
      <w:szCs w:val="22"/>
      <w:lang w:val="de-DE" w:eastAsia="fr-FR"/>
    </w:rPr>
  </w:style>
  <w:style w:type="paragraph" w:styleId="Verzeichnis1">
    <w:name w:val="toc 1"/>
    <w:basedOn w:val="Standard"/>
    <w:next w:val="Standard"/>
    <w:autoRedefine/>
    <w:uiPriority w:val="39"/>
    <w:rsid w:val="000561FD"/>
  </w:style>
  <w:style w:type="character" w:styleId="Kommentarzeichen">
    <w:name w:val="annotation reference"/>
    <w:rsid w:val="0059202F"/>
    <w:rPr>
      <w:sz w:val="16"/>
      <w:szCs w:val="16"/>
    </w:rPr>
  </w:style>
  <w:style w:type="paragraph" w:styleId="Kommentartext">
    <w:name w:val="annotation text"/>
    <w:basedOn w:val="Standard"/>
    <w:link w:val="KommentartextZchn"/>
    <w:rsid w:val="0059202F"/>
    <w:rPr>
      <w:sz w:val="20"/>
      <w:szCs w:val="20"/>
    </w:rPr>
  </w:style>
  <w:style w:type="character" w:customStyle="1" w:styleId="KommentartextZchn">
    <w:name w:val="Kommentartext Zchn"/>
    <w:link w:val="Kommentartext"/>
    <w:rsid w:val="0059202F"/>
    <w:rPr>
      <w:rFonts w:ascii="Arial" w:hAnsi="Arial" w:cs="Arial"/>
      <w:lang w:val="de-DE" w:eastAsia="de-DE"/>
    </w:rPr>
  </w:style>
  <w:style w:type="paragraph" w:styleId="Kommentarthema">
    <w:name w:val="annotation subject"/>
    <w:basedOn w:val="Kommentartext"/>
    <w:next w:val="Kommentartext"/>
    <w:link w:val="KommentarthemaZchn"/>
    <w:rsid w:val="0059202F"/>
    <w:rPr>
      <w:b/>
      <w:bCs/>
    </w:rPr>
  </w:style>
  <w:style w:type="character" w:customStyle="1" w:styleId="KommentarthemaZchn">
    <w:name w:val="Kommentarthema Zchn"/>
    <w:link w:val="Kommentarthema"/>
    <w:rsid w:val="0059202F"/>
    <w:rPr>
      <w:rFonts w:ascii="Arial" w:hAnsi="Arial" w:cs="Arial"/>
      <w:b/>
      <w:bCs/>
      <w:lang w:val="de-DE" w:eastAsia="de-DE"/>
    </w:rPr>
  </w:style>
  <w:style w:type="paragraph" w:styleId="Listenabsatz">
    <w:name w:val="List Paragraph"/>
    <w:basedOn w:val="Standard"/>
    <w:uiPriority w:val="34"/>
    <w:rsid w:val="008563AB"/>
    <w:pPr>
      <w:ind w:left="720"/>
      <w:contextualSpacing/>
    </w:pPr>
  </w:style>
  <w:style w:type="character" w:styleId="BesuchterLink">
    <w:name w:val="FollowedHyperlink"/>
    <w:basedOn w:val="Absatz-Standardschriftart"/>
    <w:semiHidden/>
    <w:unhideWhenUsed/>
    <w:rsid w:val="00AD2AE3"/>
    <w:rPr>
      <w:color w:val="800080" w:themeColor="followedHyperlink"/>
      <w:u w:val="single"/>
    </w:rPr>
  </w:style>
  <w:style w:type="paragraph" w:styleId="berarbeitung">
    <w:name w:val="Revision"/>
    <w:hidden/>
    <w:uiPriority w:val="99"/>
    <w:semiHidden/>
    <w:rsid w:val="00B90298"/>
    <w:rPr>
      <w:rFonts w:ascii="Arial" w:hAnsi="Arial" w:cs="Arial"/>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4716">
      <w:bodyDiv w:val="1"/>
      <w:marLeft w:val="0"/>
      <w:marRight w:val="0"/>
      <w:marTop w:val="0"/>
      <w:marBottom w:val="0"/>
      <w:divBdr>
        <w:top w:val="none" w:sz="0" w:space="0" w:color="auto"/>
        <w:left w:val="none" w:sz="0" w:space="0" w:color="auto"/>
        <w:bottom w:val="none" w:sz="0" w:space="0" w:color="auto"/>
        <w:right w:val="none" w:sz="0" w:space="0" w:color="auto"/>
      </w:divBdr>
    </w:div>
    <w:div w:id="53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eweise xmlns="http://octoiur.octobit.ch/beweise"/>
</file>

<file path=customXml/itemProps1.xml><?xml version="1.0" encoding="utf-8"?>
<ds:datastoreItem xmlns:ds="http://schemas.openxmlformats.org/officeDocument/2006/customXml" ds:itemID="{9FCBCE1F-B7ED-4EE0-9018-B6BC74BEDBF4}">
  <ds:schemaRefs>
    <ds:schemaRef ds:uri="http://schemas.openxmlformats.org/officeDocument/2006/bibliography"/>
  </ds:schemaRefs>
</ds:datastoreItem>
</file>

<file path=customXml/itemProps2.xml><?xml version="1.0" encoding="utf-8"?>
<ds:datastoreItem xmlns:ds="http://schemas.openxmlformats.org/officeDocument/2006/customXml" ds:itemID="{1E07792C-5781-405F-B966-74D9F7969B14}">
  <ds:schemaRefs>
    <ds:schemaRef ds:uri="http://octoiur.octobit.ch/beweis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4926</Words>
  <Characters>37674</Characters>
  <Application>Microsoft Office Word</Application>
  <DocSecurity>0</DocSecurity>
  <Lines>313</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42515</CharactersWithSpaces>
  <SharedDoc>false</SharedDoc>
  <HLinks>
    <vt:vector size="204" baseType="variant">
      <vt:variant>
        <vt:i4>1835067</vt:i4>
      </vt:variant>
      <vt:variant>
        <vt:i4>200</vt:i4>
      </vt:variant>
      <vt:variant>
        <vt:i4>0</vt:i4>
      </vt:variant>
      <vt:variant>
        <vt:i4>5</vt:i4>
      </vt:variant>
      <vt:variant>
        <vt:lpwstr/>
      </vt:variant>
      <vt:variant>
        <vt:lpwstr>_Toc426101998</vt:lpwstr>
      </vt:variant>
      <vt:variant>
        <vt:i4>1835067</vt:i4>
      </vt:variant>
      <vt:variant>
        <vt:i4>194</vt:i4>
      </vt:variant>
      <vt:variant>
        <vt:i4>0</vt:i4>
      </vt:variant>
      <vt:variant>
        <vt:i4>5</vt:i4>
      </vt:variant>
      <vt:variant>
        <vt:lpwstr/>
      </vt:variant>
      <vt:variant>
        <vt:lpwstr>_Toc426101997</vt:lpwstr>
      </vt:variant>
      <vt:variant>
        <vt:i4>1835067</vt:i4>
      </vt:variant>
      <vt:variant>
        <vt:i4>188</vt:i4>
      </vt:variant>
      <vt:variant>
        <vt:i4>0</vt:i4>
      </vt:variant>
      <vt:variant>
        <vt:i4>5</vt:i4>
      </vt:variant>
      <vt:variant>
        <vt:lpwstr/>
      </vt:variant>
      <vt:variant>
        <vt:lpwstr>_Toc426101996</vt:lpwstr>
      </vt:variant>
      <vt:variant>
        <vt:i4>1835067</vt:i4>
      </vt:variant>
      <vt:variant>
        <vt:i4>182</vt:i4>
      </vt:variant>
      <vt:variant>
        <vt:i4>0</vt:i4>
      </vt:variant>
      <vt:variant>
        <vt:i4>5</vt:i4>
      </vt:variant>
      <vt:variant>
        <vt:lpwstr/>
      </vt:variant>
      <vt:variant>
        <vt:lpwstr>_Toc426101995</vt:lpwstr>
      </vt:variant>
      <vt:variant>
        <vt:i4>1835067</vt:i4>
      </vt:variant>
      <vt:variant>
        <vt:i4>176</vt:i4>
      </vt:variant>
      <vt:variant>
        <vt:i4>0</vt:i4>
      </vt:variant>
      <vt:variant>
        <vt:i4>5</vt:i4>
      </vt:variant>
      <vt:variant>
        <vt:lpwstr/>
      </vt:variant>
      <vt:variant>
        <vt:lpwstr>_Toc426101994</vt:lpwstr>
      </vt:variant>
      <vt:variant>
        <vt:i4>1835067</vt:i4>
      </vt:variant>
      <vt:variant>
        <vt:i4>170</vt:i4>
      </vt:variant>
      <vt:variant>
        <vt:i4>0</vt:i4>
      </vt:variant>
      <vt:variant>
        <vt:i4>5</vt:i4>
      </vt:variant>
      <vt:variant>
        <vt:lpwstr/>
      </vt:variant>
      <vt:variant>
        <vt:lpwstr>_Toc426101993</vt:lpwstr>
      </vt:variant>
      <vt:variant>
        <vt:i4>1835067</vt:i4>
      </vt:variant>
      <vt:variant>
        <vt:i4>164</vt:i4>
      </vt:variant>
      <vt:variant>
        <vt:i4>0</vt:i4>
      </vt:variant>
      <vt:variant>
        <vt:i4>5</vt:i4>
      </vt:variant>
      <vt:variant>
        <vt:lpwstr/>
      </vt:variant>
      <vt:variant>
        <vt:lpwstr>_Toc426101992</vt:lpwstr>
      </vt:variant>
      <vt:variant>
        <vt:i4>1835067</vt:i4>
      </vt:variant>
      <vt:variant>
        <vt:i4>158</vt:i4>
      </vt:variant>
      <vt:variant>
        <vt:i4>0</vt:i4>
      </vt:variant>
      <vt:variant>
        <vt:i4>5</vt:i4>
      </vt:variant>
      <vt:variant>
        <vt:lpwstr/>
      </vt:variant>
      <vt:variant>
        <vt:lpwstr>_Toc426101991</vt:lpwstr>
      </vt:variant>
      <vt:variant>
        <vt:i4>1835067</vt:i4>
      </vt:variant>
      <vt:variant>
        <vt:i4>152</vt:i4>
      </vt:variant>
      <vt:variant>
        <vt:i4>0</vt:i4>
      </vt:variant>
      <vt:variant>
        <vt:i4>5</vt:i4>
      </vt:variant>
      <vt:variant>
        <vt:lpwstr/>
      </vt:variant>
      <vt:variant>
        <vt:lpwstr>_Toc426101990</vt:lpwstr>
      </vt:variant>
      <vt:variant>
        <vt:i4>1900603</vt:i4>
      </vt:variant>
      <vt:variant>
        <vt:i4>146</vt:i4>
      </vt:variant>
      <vt:variant>
        <vt:i4>0</vt:i4>
      </vt:variant>
      <vt:variant>
        <vt:i4>5</vt:i4>
      </vt:variant>
      <vt:variant>
        <vt:lpwstr/>
      </vt:variant>
      <vt:variant>
        <vt:lpwstr>_Toc426101989</vt:lpwstr>
      </vt:variant>
      <vt:variant>
        <vt:i4>1900603</vt:i4>
      </vt:variant>
      <vt:variant>
        <vt:i4>140</vt:i4>
      </vt:variant>
      <vt:variant>
        <vt:i4>0</vt:i4>
      </vt:variant>
      <vt:variant>
        <vt:i4>5</vt:i4>
      </vt:variant>
      <vt:variant>
        <vt:lpwstr/>
      </vt:variant>
      <vt:variant>
        <vt:lpwstr>_Toc426101988</vt:lpwstr>
      </vt:variant>
      <vt:variant>
        <vt:i4>1900603</vt:i4>
      </vt:variant>
      <vt:variant>
        <vt:i4>134</vt:i4>
      </vt:variant>
      <vt:variant>
        <vt:i4>0</vt:i4>
      </vt:variant>
      <vt:variant>
        <vt:i4>5</vt:i4>
      </vt:variant>
      <vt:variant>
        <vt:lpwstr/>
      </vt:variant>
      <vt:variant>
        <vt:lpwstr>_Toc426101987</vt:lpwstr>
      </vt:variant>
      <vt:variant>
        <vt:i4>1900603</vt:i4>
      </vt:variant>
      <vt:variant>
        <vt:i4>128</vt:i4>
      </vt:variant>
      <vt:variant>
        <vt:i4>0</vt:i4>
      </vt:variant>
      <vt:variant>
        <vt:i4>5</vt:i4>
      </vt:variant>
      <vt:variant>
        <vt:lpwstr/>
      </vt:variant>
      <vt:variant>
        <vt:lpwstr>_Toc426101986</vt:lpwstr>
      </vt:variant>
      <vt:variant>
        <vt:i4>1900603</vt:i4>
      </vt:variant>
      <vt:variant>
        <vt:i4>122</vt:i4>
      </vt:variant>
      <vt:variant>
        <vt:i4>0</vt:i4>
      </vt:variant>
      <vt:variant>
        <vt:i4>5</vt:i4>
      </vt:variant>
      <vt:variant>
        <vt:lpwstr/>
      </vt:variant>
      <vt:variant>
        <vt:lpwstr>_Toc426101985</vt:lpwstr>
      </vt:variant>
      <vt:variant>
        <vt:i4>1900603</vt:i4>
      </vt:variant>
      <vt:variant>
        <vt:i4>116</vt:i4>
      </vt:variant>
      <vt:variant>
        <vt:i4>0</vt:i4>
      </vt:variant>
      <vt:variant>
        <vt:i4>5</vt:i4>
      </vt:variant>
      <vt:variant>
        <vt:lpwstr/>
      </vt:variant>
      <vt:variant>
        <vt:lpwstr>_Toc426101984</vt:lpwstr>
      </vt:variant>
      <vt:variant>
        <vt:i4>1900603</vt:i4>
      </vt:variant>
      <vt:variant>
        <vt:i4>110</vt:i4>
      </vt:variant>
      <vt:variant>
        <vt:i4>0</vt:i4>
      </vt:variant>
      <vt:variant>
        <vt:i4>5</vt:i4>
      </vt:variant>
      <vt:variant>
        <vt:lpwstr/>
      </vt:variant>
      <vt:variant>
        <vt:lpwstr>_Toc426101983</vt:lpwstr>
      </vt:variant>
      <vt:variant>
        <vt:i4>1900603</vt:i4>
      </vt:variant>
      <vt:variant>
        <vt:i4>104</vt:i4>
      </vt:variant>
      <vt:variant>
        <vt:i4>0</vt:i4>
      </vt:variant>
      <vt:variant>
        <vt:i4>5</vt:i4>
      </vt:variant>
      <vt:variant>
        <vt:lpwstr/>
      </vt:variant>
      <vt:variant>
        <vt:lpwstr>_Toc426101982</vt:lpwstr>
      </vt:variant>
      <vt:variant>
        <vt:i4>1900603</vt:i4>
      </vt:variant>
      <vt:variant>
        <vt:i4>98</vt:i4>
      </vt:variant>
      <vt:variant>
        <vt:i4>0</vt:i4>
      </vt:variant>
      <vt:variant>
        <vt:i4>5</vt:i4>
      </vt:variant>
      <vt:variant>
        <vt:lpwstr/>
      </vt:variant>
      <vt:variant>
        <vt:lpwstr>_Toc426101981</vt:lpwstr>
      </vt:variant>
      <vt:variant>
        <vt:i4>1900603</vt:i4>
      </vt:variant>
      <vt:variant>
        <vt:i4>92</vt:i4>
      </vt:variant>
      <vt:variant>
        <vt:i4>0</vt:i4>
      </vt:variant>
      <vt:variant>
        <vt:i4>5</vt:i4>
      </vt:variant>
      <vt:variant>
        <vt:lpwstr/>
      </vt:variant>
      <vt:variant>
        <vt:lpwstr>_Toc426101980</vt:lpwstr>
      </vt:variant>
      <vt:variant>
        <vt:i4>1179707</vt:i4>
      </vt:variant>
      <vt:variant>
        <vt:i4>86</vt:i4>
      </vt:variant>
      <vt:variant>
        <vt:i4>0</vt:i4>
      </vt:variant>
      <vt:variant>
        <vt:i4>5</vt:i4>
      </vt:variant>
      <vt:variant>
        <vt:lpwstr/>
      </vt:variant>
      <vt:variant>
        <vt:lpwstr>_Toc426101979</vt:lpwstr>
      </vt:variant>
      <vt:variant>
        <vt:i4>1179707</vt:i4>
      </vt:variant>
      <vt:variant>
        <vt:i4>80</vt:i4>
      </vt:variant>
      <vt:variant>
        <vt:i4>0</vt:i4>
      </vt:variant>
      <vt:variant>
        <vt:i4>5</vt:i4>
      </vt:variant>
      <vt:variant>
        <vt:lpwstr/>
      </vt:variant>
      <vt:variant>
        <vt:lpwstr>_Toc426101978</vt:lpwstr>
      </vt:variant>
      <vt:variant>
        <vt:i4>1179707</vt:i4>
      </vt:variant>
      <vt:variant>
        <vt:i4>74</vt:i4>
      </vt:variant>
      <vt:variant>
        <vt:i4>0</vt:i4>
      </vt:variant>
      <vt:variant>
        <vt:i4>5</vt:i4>
      </vt:variant>
      <vt:variant>
        <vt:lpwstr/>
      </vt:variant>
      <vt:variant>
        <vt:lpwstr>_Toc426101977</vt:lpwstr>
      </vt:variant>
      <vt:variant>
        <vt:i4>1179707</vt:i4>
      </vt:variant>
      <vt:variant>
        <vt:i4>68</vt:i4>
      </vt:variant>
      <vt:variant>
        <vt:i4>0</vt:i4>
      </vt:variant>
      <vt:variant>
        <vt:i4>5</vt:i4>
      </vt:variant>
      <vt:variant>
        <vt:lpwstr/>
      </vt:variant>
      <vt:variant>
        <vt:lpwstr>_Toc426101976</vt:lpwstr>
      </vt:variant>
      <vt:variant>
        <vt:i4>1179707</vt:i4>
      </vt:variant>
      <vt:variant>
        <vt:i4>62</vt:i4>
      </vt:variant>
      <vt:variant>
        <vt:i4>0</vt:i4>
      </vt:variant>
      <vt:variant>
        <vt:i4>5</vt:i4>
      </vt:variant>
      <vt:variant>
        <vt:lpwstr/>
      </vt:variant>
      <vt:variant>
        <vt:lpwstr>_Toc426101975</vt:lpwstr>
      </vt:variant>
      <vt:variant>
        <vt:i4>1179707</vt:i4>
      </vt:variant>
      <vt:variant>
        <vt:i4>56</vt:i4>
      </vt:variant>
      <vt:variant>
        <vt:i4>0</vt:i4>
      </vt:variant>
      <vt:variant>
        <vt:i4>5</vt:i4>
      </vt:variant>
      <vt:variant>
        <vt:lpwstr/>
      </vt:variant>
      <vt:variant>
        <vt:lpwstr>_Toc426101974</vt:lpwstr>
      </vt:variant>
      <vt:variant>
        <vt:i4>1179707</vt:i4>
      </vt:variant>
      <vt:variant>
        <vt:i4>50</vt:i4>
      </vt:variant>
      <vt:variant>
        <vt:i4>0</vt:i4>
      </vt:variant>
      <vt:variant>
        <vt:i4>5</vt:i4>
      </vt:variant>
      <vt:variant>
        <vt:lpwstr/>
      </vt:variant>
      <vt:variant>
        <vt:lpwstr>_Toc426101973</vt:lpwstr>
      </vt:variant>
      <vt:variant>
        <vt:i4>1179707</vt:i4>
      </vt:variant>
      <vt:variant>
        <vt:i4>44</vt:i4>
      </vt:variant>
      <vt:variant>
        <vt:i4>0</vt:i4>
      </vt:variant>
      <vt:variant>
        <vt:i4>5</vt:i4>
      </vt:variant>
      <vt:variant>
        <vt:lpwstr/>
      </vt:variant>
      <vt:variant>
        <vt:lpwstr>_Toc426101972</vt:lpwstr>
      </vt:variant>
      <vt:variant>
        <vt:i4>1179707</vt:i4>
      </vt:variant>
      <vt:variant>
        <vt:i4>38</vt:i4>
      </vt:variant>
      <vt:variant>
        <vt:i4>0</vt:i4>
      </vt:variant>
      <vt:variant>
        <vt:i4>5</vt:i4>
      </vt:variant>
      <vt:variant>
        <vt:lpwstr/>
      </vt:variant>
      <vt:variant>
        <vt:lpwstr>_Toc426101971</vt:lpwstr>
      </vt:variant>
      <vt:variant>
        <vt:i4>1179707</vt:i4>
      </vt:variant>
      <vt:variant>
        <vt:i4>32</vt:i4>
      </vt:variant>
      <vt:variant>
        <vt:i4>0</vt:i4>
      </vt:variant>
      <vt:variant>
        <vt:i4>5</vt:i4>
      </vt:variant>
      <vt:variant>
        <vt:lpwstr/>
      </vt:variant>
      <vt:variant>
        <vt:lpwstr>_Toc426101970</vt:lpwstr>
      </vt:variant>
      <vt:variant>
        <vt:i4>1245243</vt:i4>
      </vt:variant>
      <vt:variant>
        <vt:i4>26</vt:i4>
      </vt:variant>
      <vt:variant>
        <vt:i4>0</vt:i4>
      </vt:variant>
      <vt:variant>
        <vt:i4>5</vt:i4>
      </vt:variant>
      <vt:variant>
        <vt:lpwstr/>
      </vt:variant>
      <vt:variant>
        <vt:lpwstr>_Toc426101969</vt:lpwstr>
      </vt:variant>
      <vt:variant>
        <vt:i4>1245243</vt:i4>
      </vt:variant>
      <vt:variant>
        <vt:i4>20</vt:i4>
      </vt:variant>
      <vt:variant>
        <vt:i4>0</vt:i4>
      </vt:variant>
      <vt:variant>
        <vt:i4>5</vt:i4>
      </vt:variant>
      <vt:variant>
        <vt:lpwstr/>
      </vt:variant>
      <vt:variant>
        <vt:lpwstr>_Toc426101968</vt:lpwstr>
      </vt:variant>
      <vt:variant>
        <vt:i4>1245243</vt:i4>
      </vt:variant>
      <vt:variant>
        <vt:i4>14</vt:i4>
      </vt:variant>
      <vt:variant>
        <vt:i4>0</vt:i4>
      </vt:variant>
      <vt:variant>
        <vt:i4>5</vt:i4>
      </vt:variant>
      <vt:variant>
        <vt:lpwstr/>
      </vt:variant>
      <vt:variant>
        <vt:lpwstr>_Toc426101967</vt:lpwstr>
      </vt:variant>
      <vt:variant>
        <vt:i4>1245243</vt:i4>
      </vt:variant>
      <vt:variant>
        <vt:i4>8</vt:i4>
      </vt:variant>
      <vt:variant>
        <vt:i4>0</vt:i4>
      </vt:variant>
      <vt:variant>
        <vt:i4>5</vt:i4>
      </vt:variant>
      <vt:variant>
        <vt:lpwstr/>
      </vt:variant>
      <vt:variant>
        <vt:lpwstr>_Toc426101966</vt:lpwstr>
      </vt:variant>
      <vt:variant>
        <vt:i4>1245243</vt:i4>
      </vt:variant>
      <vt:variant>
        <vt:i4>2</vt:i4>
      </vt:variant>
      <vt:variant>
        <vt:i4>0</vt:i4>
      </vt:variant>
      <vt:variant>
        <vt:i4>5</vt:i4>
      </vt:variant>
      <vt:variant>
        <vt:lpwstr/>
      </vt:variant>
      <vt:variant>
        <vt:lpwstr>_Toc426101965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2021-12-13T13:26:00Z</dcterms:created>
  <dcterms:modified xsi:type="dcterms:W3CDTF">2022-01-26T08:35:00Z</dcterms:modified>
</cp:coreProperties>
</file>